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B621BF" w14:textId="131FDF3B" w:rsidR="00F72B12" w:rsidRPr="005A3E3F" w:rsidRDefault="00F72B12" w:rsidP="00F72B12">
      <w:pPr>
        <w:jc w:val="center"/>
        <w:rPr>
          <w:rFonts w:cs="Arial"/>
          <w:b/>
          <w:bCs/>
          <w:sz w:val="26"/>
          <w:szCs w:val="26"/>
        </w:rPr>
      </w:pPr>
      <w:bookmarkStart w:id="0" w:name="_Toc57154079"/>
      <w:r w:rsidRPr="005A3E3F">
        <w:rPr>
          <w:rFonts w:cs="Arial"/>
          <w:b/>
          <w:bCs/>
          <w:sz w:val="26"/>
          <w:szCs w:val="26"/>
        </w:rPr>
        <w:t>SOMMARIO</w:t>
      </w:r>
    </w:p>
    <w:p w14:paraId="27958793" w14:textId="03EC8D8B" w:rsidR="00A11980" w:rsidRDefault="00F72B12">
      <w:pPr>
        <w:pStyle w:val="Sommario1"/>
        <w:tabs>
          <w:tab w:val="left" w:pos="440"/>
          <w:tab w:val="right" w:leader="dot" w:pos="9062"/>
        </w:tabs>
        <w:rPr>
          <w:rFonts w:asciiTheme="minorHAnsi" w:eastAsiaTheme="minorEastAsia" w:hAnsiTheme="minorHAnsi" w:cstheme="minorBidi"/>
          <w:b w:val="0"/>
          <w:bCs w:val="0"/>
          <w:caps w:val="0"/>
          <w:noProof/>
          <w:kern w:val="2"/>
          <w14:ligatures w14:val="standardContextual"/>
        </w:rPr>
      </w:pPr>
      <w:r w:rsidRPr="008C2966">
        <w:rPr>
          <w:rFonts w:ascii="Arial" w:hAnsi="Arial" w:cs="Arial"/>
          <w:bCs w:val="0"/>
          <w:noProof/>
          <w:sz w:val="22"/>
        </w:rPr>
        <w:fldChar w:fldCharType="begin"/>
      </w:r>
      <w:r w:rsidRPr="008C2966">
        <w:rPr>
          <w:rFonts w:ascii="Arial" w:hAnsi="Arial" w:cs="Arial"/>
          <w:sz w:val="22"/>
        </w:rPr>
        <w:instrText xml:space="preserve"> TOC \o "1-3" \h \z \u </w:instrText>
      </w:r>
      <w:r w:rsidRPr="008C2966">
        <w:rPr>
          <w:rFonts w:ascii="Arial" w:hAnsi="Arial" w:cs="Arial"/>
          <w:bCs w:val="0"/>
          <w:noProof/>
          <w:sz w:val="22"/>
        </w:rPr>
        <w:fldChar w:fldCharType="separate"/>
      </w:r>
      <w:hyperlink w:anchor="_Toc232367849" w:history="1">
        <w:r w:rsidR="00A11980" w:rsidRPr="00E402E1">
          <w:rPr>
            <w:rStyle w:val="Collegamentoipertestuale"/>
            <w:noProof/>
          </w:rPr>
          <w:t>1.</w:t>
        </w:r>
        <w:r w:rsidR="00A11980">
          <w:rPr>
            <w:rFonts w:asciiTheme="minorHAnsi" w:eastAsiaTheme="minorEastAsia" w:hAnsiTheme="minorHAnsi" w:cstheme="minorBidi"/>
            <w:b w:val="0"/>
            <w:bCs w:val="0"/>
            <w:caps w:val="0"/>
            <w:noProof/>
            <w:kern w:val="2"/>
            <w14:ligatures w14:val="standardContextual"/>
          </w:rPr>
          <w:tab/>
        </w:r>
        <w:r w:rsidR="00A11980" w:rsidRPr="00E402E1">
          <w:rPr>
            <w:rStyle w:val="Collegamentoipertestuale"/>
            <w:noProof/>
          </w:rPr>
          <w:t>INTRODUZIONE</w:t>
        </w:r>
        <w:r w:rsidR="00A11980">
          <w:rPr>
            <w:noProof/>
            <w:webHidden/>
          </w:rPr>
          <w:tab/>
        </w:r>
        <w:r w:rsidR="00A11980">
          <w:rPr>
            <w:noProof/>
            <w:webHidden/>
          </w:rPr>
          <w:fldChar w:fldCharType="begin"/>
        </w:r>
        <w:r w:rsidR="00A11980">
          <w:rPr>
            <w:noProof/>
            <w:webHidden/>
          </w:rPr>
          <w:instrText xml:space="preserve"> PAGEREF _Toc232367849 \h </w:instrText>
        </w:r>
        <w:r w:rsidR="00A11980">
          <w:rPr>
            <w:noProof/>
            <w:webHidden/>
          </w:rPr>
        </w:r>
        <w:r w:rsidR="00A11980">
          <w:rPr>
            <w:noProof/>
            <w:webHidden/>
          </w:rPr>
          <w:fldChar w:fldCharType="separate"/>
        </w:r>
        <w:r w:rsidR="00A11980">
          <w:rPr>
            <w:noProof/>
            <w:webHidden/>
          </w:rPr>
          <w:t>2</w:t>
        </w:r>
        <w:r w:rsidR="00A11980">
          <w:rPr>
            <w:noProof/>
            <w:webHidden/>
          </w:rPr>
          <w:fldChar w:fldCharType="end"/>
        </w:r>
      </w:hyperlink>
    </w:p>
    <w:p w14:paraId="2E7EDA1C" w14:textId="5A18DAD4" w:rsidR="00A11980" w:rsidRDefault="00A11980">
      <w:pPr>
        <w:pStyle w:val="Sommario1"/>
        <w:tabs>
          <w:tab w:val="left" w:pos="440"/>
          <w:tab w:val="right" w:leader="dot" w:pos="9062"/>
        </w:tabs>
        <w:rPr>
          <w:rFonts w:asciiTheme="minorHAnsi" w:eastAsiaTheme="minorEastAsia" w:hAnsiTheme="minorHAnsi" w:cstheme="minorBidi"/>
          <w:b w:val="0"/>
          <w:bCs w:val="0"/>
          <w:caps w:val="0"/>
          <w:noProof/>
          <w:kern w:val="2"/>
          <w14:ligatures w14:val="standardContextual"/>
        </w:rPr>
      </w:pPr>
      <w:hyperlink w:anchor="_Toc232367850" w:history="1">
        <w:r w:rsidRPr="00E402E1">
          <w:rPr>
            <w:rStyle w:val="Collegamentoipertestuale"/>
            <w:noProof/>
          </w:rPr>
          <w:t>2.</w:t>
        </w:r>
        <w:r>
          <w:rPr>
            <w:rFonts w:asciiTheme="minorHAnsi" w:eastAsiaTheme="minorEastAsia" w:hAnsiTheme="minorHAnsi" w:cstheme="minorBidi"/>
            <w:b w:val="0"/>
            <w:bCs w:val="0"/>
            <w:caps w:val="0"/>
            <w:noProof/>
            <w:kern w:val="2"/>
            <w14:ligatures w14:val="standardContextual"/>
          </w:rPr>
          <w:tab/>
        </w:r>
        <w:r w:rsidRPr="00E402E1">
          <w:rPr>
            <w:rStyle w:val="Collegamentoipertestuale"/>
            <w:noProof/>
          </w:rPr>
          <w:t>DESCRIZIONE generALE DELL’INTERVENTO</w:t>
        </w:r>
        <w:r>
          <w:rPr>
            <w:noProof/>
            <w:webHidden/>
          </w:rPr>
          <w:tab/>
        </w:r>
        <w:r>
          <w:rPr>
            <w:noProof/>
            <w:webHidden/>
          </w:rPr>
          <w:fldChar w:fldCharType="begin"/>
        </w:r>
        <w:r>
          <w:rPr>
            <w:noProof/>
            <w:webHidden/>
          </w:rPr>
          <w:instrText xml:space="preserve"> PAGEREF _Toc232367850 \h </w:instrText>
        </w:r>
        <w:r>
          <w:rPr>
            <w:noProof/>
            <w:webHidden/>
          </w:rPr>
        </w:r>
        <w:r>
          <w:rPr>
            <w:noProof/>
            <w:webHidden/>
          </w:rPr>
          <w:fldChar w:fldCharType="separate"/>
        </w:r>
        <w:r>
          <w:rPr>
            <w:noProof/>
            <w:webHidden/>
          </w:rPr>
          <w:t>4</w:t>
        </w:r>
        <w:r>
          <w:rPr>
            <w:noProof/>
            <w:webHidden/>
          </w:rPr>
          <w:fldChar w:fldCharType="end"/>
        </w:r>
      </w:hyperlink>
    </w:p>
    <w:p w14:paraId="5382377E" w14:textId="5934B1BC" w:rsidR="00A11980" w:rsidRDefault="00A11980">
      <w:pPr>
        <w:pStyle w:val="Sommario1"/>
        <w:tabs>
          <w:tab w:val="left" w:pos="440"/>
          <w:tab w:val="right" w:leader="dot" w:pos="9062"/>
        </w:tabs>
        <w:rPr>
          <w:rFonts w:asciiTheme="minorHAnsi" w:eastAsiaTheme="minorEastAsia" w:hAnsiTheme="minorHAnsi" w:cstheme="minorBidi"/>
          <w:b w:val="0"/>
          <w:bCs w:val="0"/>
          <w:caps w:val="0"/>
          <w:noProof/>
          <w:kern w:val="2"/>
          <w14:ligatures w14:val="standardContextual"/>
        </w:rPr>
      </w:pPr>
      <w:hyperlink w:anchor="_Toc232367851" w:history="1">
        <w:r w:rsidRPr="00E402E1">
          <w:rPr>
            <w:rStyle w:val="Collegamentoipertestuale"/>
            <w:noProof/>
          </w:rPr>
          <w:t>3.</w:t>
        </w:r>
        <w:r>
          <w:rPr>
            <w:rFonts w:asciiTheme="minorHAnsi" w:eastAsiaTheme="minorEastAsia" w:hAnsiTheme="minorHAnsi" w:cstheme="minorBidi"/>
            <w:b w:val="0"/>
            <w:bCs w:val="0"/>
            <w:caps w:val="0"/>
            <w:noProof/>
            <w:kern w:val="2"/>
            <w14:ligatures w14:val="standardContextual"/>
          </w:rPr>
          <w:tab/>
        </w:r>
        <w:r w:rsidRPr="00E402E1">
          <w:rPr>
            <w:rStyle w:val="Collegamentoipertestuale"/>
            <w:noProof/>
          </w:rPr>
          <w:t>SUDDIVISIONE STRUTTURALE DEGLI INTERVENTI</w:t>
        </w:r>
        <w:r>
          <w:rPr>
            <w:noProof/>
            <w:webHidden/>
          </w:rPr>
          <w:tab/>
        </w:r>
        <w:r>
          <w:rPr>
            <w:noProof/>
            <w:webHidden/>
          </w:rPr>
          <w:fldChar w:fldCharType="begin"/>
        </w:r>
        <w:r>
          <w:rPr>
            <w:noProof/>
            <w:webHidden/>
          </w:rPr>
          <w:instrText xml:space="preserve"> PAGEREF _Toc232367851 \h </w:instrText>
        </w:r>
        <w:r>
          <w:rPr>
            <w:noProof/>
            <w:webHidden/>
          </w:rPr>
        </w:r>
        <w:r>
          <w:rPr>
            <w:noProof/>
            <w:webHidden/>
          </w:rPr>
          <w:fldChar w:fldCharType="separate"/>
        </w:r>
        <w:r>
          <w:rPr>
            <w:noProof/>
            <w:webHidden/>
          </w:rPr>
          <w:t>7</w:t>
        </w:r>
        <w:r>
          <w:rPr>
            <w:noProof/>
            <w:webHidden/>
          </w:rPr>
          <w:fldChar w:fldCharType="end"/>
        </w:r>
      </w:hyperlink>
    </w:p>
    <w:p w14:paraId="4597B603" w14:textId="10DD8C66"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52" w:history="1">
        <w:r w:rsidRPr="00E402E1">
          <w:rPr>
            <w:rStyle w:val="Collegamentoipertestuale"/>
            <w:rFonts w:ascii="Arial" w:hAnsi="Arial" w:cs="Arial"/>
            <w:noProof/>
          </w:rPr>
          <w:t>Berlinese di valle</w:t>
        </w:r>
        <w:r>
          <w:rPr>
            <w:noProof/>
            <w:webHidden/>
          </w:rPr>
          <w:tab/>
        </w:r>
        <w:r>
          <w:rPr>
            <w:noProof/>
            <w:webHidden/>
          </w:rPr>
          <w:fldChar w:fldCharType="begin"/>
        </w:r>
        <w:r>
          <w:rPr>
            <w:noProof/>
            <w:webHidden/>
          </w:rPr>
          <w:instrText xml:space="preserve"> PAGEREF _Toc232367852 \h </w:instrText>
        </w:r>
        <w:r>
          <w:rPr>
            <w:noProof/>
            <w:webHidden/>
          </w:rPr>
        </w:r>
        <w:r>
          <w:rPr>
            <w:noProof/>
            <w:webHidden/>
          </w:rPr>
          <w:fldChar w:fldCharType="separate"/>
        </w:r>
        <w:r>
          <w:rPr>
            <w:noProof/>
            <w:webHidden/>
          </w:rPr>
          <w:t>8</w:t>
        </w:r>
        <w:r>
          <w:rPr>
            <w:noProof/>
            <w:webHidden/>
          </w:rPr>
          <w:fldChar w:fldCharType="end"/>
        </w:r>
      </w:hyperlink>
    </w:p>
    <w:p w14:paraId="682E77BD" w14:textId="5D30D484"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53" w:history="1">
        <w:r w:rsidRPr="00E402E1">
          <w:rPr>
            <w:rStyle w:val="Collegamentoipertestuale"/>
            <w:rFonts w:ascii="Arial" w:hAnsi="Arial" w:cs="Arial"/>
            <w:noProof/>
          </w:rPr>
          <w:t>Sottopasso pedonale alla strada provinciale SP64</w:t>
        </w:r>
        <w:r>
          <w:rPr>
            <w:noProof/>
            <w:webHidden/>
          </w:rPr>
          <w:tab/>
        </w:r>
        <w:r>
          <w:rPr>
            <w:noProof/>
            <w:webHidden/>
          </w:rPr>
          <w:fldChar w:fldCharType="begin"/>
        </w:r>
        <w:r>
          <w:rPr>
            <w:noProof/>
            <w:webHidden/>
          </w:rPr>
          <w:instrText xml:space="preserve"> PAGEREF _Toc232367853 \h </w:instrText>
        </w:r>
        <w:r>
          <w:rPr>
            <w:noProof/>
            <w:webHidden/>
          </w:rPr>
        </w:r>
        <w:r>
          <w:rPr>
            <w:noProof/>
            <w:webHidden/>
          </w:rPr>
          <w:fldChar w:fldCharType="separate"/>
        </w:r>
        <w:r>
          <w:rPr>
            <w:noProof/>
            <w:webHidden/>
          </w:rPr>
          <w:t>10</w:t>
        </w:r>
        <w:r>
          <w:rPr>
            <w:noProof/>
            <w:webHidden/>
          </w:rPr>
          <w:fldChar w:fldCharType="end"/>
        </w:r>
      </w:hyperlink>
    </w:p>
    <w:p w14:paraId="59B48804" w14:textId="368BD775"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54" w:history="1">
        <w:r w:rsidRPr="00E402E1">
          <w:rPr>
            <w:rStyle w:val="Collegamentoipertestuale"/>
            <w:rFonts w:ascii="Arial" w:hAnsi="Arial" w:cs="Arial"/>
            <w:noProof/>
          </w:rPr>
          <w:t>Stazione di valle – Parte generale</w:t>
        </w:r>
        <w:r>
          <w:rPr>
            <w:noProof/>
            <w:webHidden/>
          </w:rPr>
          <w:tab/>
        </w:r>
        <w:r>
          <w:rPr>
            <w:noProof/>
            <w:webHidden/>
          </w:rPr>
          <w:fldChar w:fldCharType="begin"/>
        </w:r>
        <w:r>
          <w:rPr>
            <w:noProof/>
            <w:webHidden/>
          </w:rPr>
          <w:instrText xml:space="preserve"> PAGEREF _Toc232367854 \h </w:instrText>
        </w:r>
        <w:r>
          <w:rPr>
            <w:noProof/>
            <w:webHidden/>
          </w:rPr>
        </w:r>
        <w:r>
          <w:rPr>
            <w:noProof/>
            <w:webHidden/>
          </w:rPr>
          <w:fldChar w:fldCharType="separate"/>
        </w:r>
        <w:r>
          <w:rPr>
            <w:noProof/>
            <w:webHidden/>
          </w:rPr>
          <w:t>11</w:t>
        </w:r>
        <w:r>
          <w:rPr>
            <w:noProof/>
            <w:webHidden/>
          </w:rPr>
          <w:fldChar w:fldCharType="end"/>
        </w:r>
      </w:hyperlink>
    </w:p>
    <w:p w14:paraId="7DD2F30A" w14:textId="6E6236BD"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55" w:history="1">
        <w:r w:rsidRPr="00E402E1">
          <w:rPr>
            <w:rStyle w:val="Collegamentoipertestuale"/>
            <w:rFonts w:ascii="Arial" w:hAnsi="Arial" w:cs="Arial"/>
            <w:noProof/>
          </w:rPr>
          <w:t>Stazione di valle – Torri montacarichi</w:t>
        </w:r>
        <w:r>
          <w:rPr>
            <w:noProof/>
            <w:webHidden/>
          </w:rPr>
          <w:tab/>
        </w:r>
        <w:r>
          <w:rPr>
            <w:noProof/>
            <w:webHidden/>
          </w:rPr>
          <w:fldChar w:fldCharType="begin"/>
        </w:r>
        <w:r>
          <w:rPr>
            <w:noProof/>
            <w:webHidden/>
          </w:rPr>
          <w:instrText xml:space="preserve"> PAGEREF _Toc232367855 \h </w:instrText>
        </w:r>
        <w:r>
          <w:rPr>
            <w:noProof/>
            <w:webHidden/>
          </w:rPr>
        </w:r>
        <w:r>
          <w:rPr>
            <w:noProof/>
            <w:webHidden/>
          </w:rPr>
          <w:fldChar w:fldCharType="separate"/>
        </w:r>
        <w:r>
          <w:rPr>
            <w:noProof/>
            <w:webHidden/>
          </w:rPr>
          <w:t>12</w:t>
        </w:r>
        <w:r>
          <w:rPr>
            <w:noProof/>
            <w:webHidden/>
          </w:rPr>
          <w:fldChar w:fldCharType="end"/>
        </w:r>
      </w:hyperlink>
    </w:p>
    <w:p w14:paraId="20C2D4ED" w14:textId="1026992E"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56" w:history="1">
        <w:r w:rsidRPr="00E402E1">
          <w:rPr>
            <w:rStyle w:val="Collegamentoipertestuale"/>
            <w:rFonts w:ascii="Arial" w:hAnsi="Arial" w:cs="Arial"/>
            <w:noProof/>
          </w:rPr>
          <w:t>Stazione di valle – Struttura in C.A.</w:t>
        </w:r>
        <w:r>
          <w:rPr>
            <w:noProof/>
            <w:webHidden/>
          </w:rPr>
          <w:tab/>
        </w:r>
        <w:r>
          <w:rPr>
            <w:noProof/>
            <w:webHidden/>
          </w:rPr>
          <w:fldChar w:fldCharType="begin"/>
        </w:r>
        <w:r>
          <w:rPr>
            <w:noProof/>
            <w:webHidden/>
          </w:rPr>
          <w:instrText xml:space="preserve"> PAGEREF _Toc232367856 \h </w:instrText>
        </w:r>
        <w:r>
          <w:rPr>
            <w:noProof/>
            <w:webHidden/>
          </w:rPr>
        </w:r>
        <w:r>
          <w:rPr>
            <w:noProof/>
            <w:webHidden/>
          </w:rPr>
          <w:fldChar w:fldCharType="separate"/>
        </w:r>
        <w:r>
          <w:rPr>
            <w:noProof/>
            <w:webHidden/>
          </w:rPr>
          <w:t>15</w:t>
        </w:r>
        <w:r>
          <w:rPr>
            <w:noProof/>
            <w:webHidden/>
          </w:rPr>
          <w:fldChar w:fldCharType="end"/>
        </w:r>
      </w:hyperlink>
    </w:p>
    <w:p w14:paraId="6D6F392C" w14:textId="2DA68061"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57" w:history="1">
        <w:r w:rsidRPr="00E402E1">
          <w:rPr>
            <w:rStyle w:val="Collegamentoipertestuale"/>
            <w:rFonts w:ascii="Arial" w:hAnsi="Arial" w:cs="Arial"/>
            <w:noProof/>
          </w:rPr>
          <w:t>Stazione di valle – Belvedere e appoggio passerella</w:t>
        </w:r>
        <w:r>
          <w:rPr>
            <w:noProof/>
            <w:webHidden/>
          </w:rPr>
          <w:tab/>
        </w:r>
        <w:r>
          <w:rPr>
            <w:noProof/>
            <w:webHidden/>
          </w:rPr>
          <w:fldChar w:fldCharType="begin"/>
        </w:r>
        <w:r>
          <w:rPr>
            <w:noProof/>
            <w:webHidden/>
          </w:rPr>
          <w:instrText xml:space="preserve"> PAGEREF _Toc232367857 \h </w:instrText>
        </w:r>
        <w:r>
          <w:rPr>
            <w:noProof/>
            <w:webHidden/>
          </w:rPr>
        </w:r>
        <w:r>
          <w:rPr>
            <w:noProof/>
            <w:webHidden/>
          </w:rPr>
          <w:fldChar w:fldCharType="separate"/>
        </w:r>
        <w:r>
          <w:rPr>
            <w:noProof/>
            <w:webHidden/>
          </w:rPr>
          <w:t>19</w:t>
        </w:r>
        <w:r>
          <w:rPr>
            <w:noProof/>
            <w:webHidden/>
          </w:rPr>
          <w:fldChar w:fldCharType="end"/>
        </w:r>
      </w:hyperlink>
    </w:p>
    <w:p w14:paraId="5EF14C36" w14:textId="464046D9"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58" w:history="1">
        <w:r w:rsidRPr="00E402E1">
          <w:rPr>
            <w:rStyle w:val="Collegamentoipertestuale"/>
            <w:rFonts w:ascii="Arial" w:hAnsi="Arial" w:cs="Arial"/>
            <w:noProof/>
          </w:rPr>
          <w:t>Stazione di valle – Scala di emergenza</w:t>
        </w:r>
        <w:r>
          <w:rPr>
            <w:noProof/>
            <w:webHidden/>
          </w:rPr>
          <w:tab/>
        </w:r>
        <w:r>
          <w:rPr>
            <w:noProof/>
            <w:webHidden/>
          </w:rPr>
          <w:fldChar w:fldCharType="begin"/>
        </w:r>
        <w:r>
          <w:rPr>
            <w:noProof/>
            <w:webHidden/>
          </w:rPr>
          <w:instrText xml:space="preserve"> PAGEREF _Toc232367858 \h </w:instrText>
        </w:r>
        <w:r>
          <w:rPr>
            <w:noProof/>
            <w:webHidden/>
          </w:rPr>
        </w:r>
        <w:r>
          <w:rPr>
            <w:noProof/>
            <w:webHidden/>
          </w:rPr>
          <w:fldChar w:fldCharType="separate"/>
        </w:r>
        <w:r>
          <w:rPr>
            <w:noProof/>
            <w:webHidden/>
          </w:rPr>
          <w:t>21</w:t>
        </w:r>
        <w:r>
          <w:rPr>
            <w:noProof/>
            <w:webHidden/>
          </w:rPr>
          <w:fldChar w:fldCharType="end"/>
        </w:r>
      </w:hyperlink>
    </w:p>
    <w:p w14:paraId="6A059DF0" w14:textId="0AC96A88"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59" w:history="1">
        <w:r w:rsidRPr="00E402E1">
          <w:rPr>
            <w:rStyle w:val="Collegamentoipertestuale"/>
            <w:rFonts w:ascii="Arial" w:hAnsi="Arial" w:cs="Arial"/>
            <w:noProof/>
          </w:rPr>
          <w:t>Passerella aerea di valle</w:t>
        </w:r>
        <w:r>
          <w:rPr>
            <w:noProof/>
            <w:webHidden/>
          </w:rPr>
          <w:tab/>
        </w:r>
        <w:r>
          <w:rPr>
            <w:noProof/>
            <w:webHidden/>
          </w:rPr>
          <w:fldChar w:fldCharType="begin"/>
        </w:r>
        <w:r>
          <w:rPr>
            <w:noProof/>
            <w:webHidden/>
          </w:rPr>
          <w:instrText xml:space="preserve"> PAGEREF _Toc232367859 \h </w:instrText>
        </w:r>
        <w:r>
          <w:rPr>
            <w:noProof/>
            <w:webHidden/>
          </w:rPr>
        </w:r>
        <w:r>
          <w:rPr>
            <w:noProof/>
            <w:webHidden/>
          </w:rPr>
          <w:fldChar w:fldCharType="separate"/>
        </w:r>
        <w:r>
          <w:rPr>
            <w:noProof/>
            <w:webHidden/>
          </w:rPr>
          <w:t>23</w:t>
        </w:r>
        <w:r>
          <w:rPr>
            <w:noProof/>
            <w:webHidden/>
          </w:rPr>
          <w:fldChar w:fldCharType="end"/>
        </w:r>
      </w:hyperlink>
    </w:p>
    <w:p w14:paraId="7488F6B9" w14:textId="23DB67E2"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60" w:history="1">
        <w:r w:rsidRPr="00E402E1">
          <w:rPr>
            <w:rStyle w:val="Collegamentoipertestuale"/>
            <w:rFonts w:ascii="Arial" w:hAnsi="Arial" w:cs="Arial"/>
            <w:noProof/>
          </w:rPr>
          <w:t>Pila centrale della passerella aerea di valle</w:t>
        </w:r>
        <w:r>
          <w:rPr>
            <w:noProof/>
            <w:webHidden/>
          </w:rPr>
          <w:tab/>
        </w:r>
        <w:r>
          <w:rPr>
            <w:noProof/>
            <w:webHidden/>
          </w:rPr>
          <w:fldChar w:fldCharType="begin"/>
        </w:r>
        <w:r>
          <w:rPr>
            <w:noProof/>
            <w:webHidden/>
          </w:rPr>
          <w:instrText xml:space="preserve"> PAGEREF _Toc232367860 \h </w:instrText>
        </w:r>
        <w:r>
          <w:rPr>
            <w:noProof/>
            <w:webHidden/>
          </w:rPr>
        </w:r>
        <w:r>
          <w:rPr>
            <w:noProof/>
            <w:webHidden/>
          </w:rPr>
          <w:fldChar w:fldCharType="separate"/>
        </w:r>
        <w:r>
          <w:rPr>
            <w:noProof/>
            <w:webHidden/>
          </w:rPr>
          <w:t>28</w:t>
        </w:r>
        <w:r>
          <w:rPr>
            <w:noProof/>
            <w:webHidden/>
          </w:rPr>
          <w:fldChar w:fldCharType="end"/>
        </w:r>
      </w:hyperlink>
    </w:p>
    <w:p w14:paraId="456DFEAF" w14:textId="62D9694B" w:rsidR="00A11980" w:rsidRDefault="00A11980">
      <w:pPr>
        <w:pStyle w:val="Sommario2"/>
        <w:tabs>
          <w:tab w:val="right" w:leader="dot" w:pos="9062"/>
        </w:tabs>
        <w:rPr>
          <w:rFonts w:eastAsiaTheme="minorEastAsia" w:cstheme="minorBidi"/>
          <w:b w:val="0"/>
          <w:bCs w:val="0"/>
          <w:noProof/>
          <w:kern w:val="2"/>
          <w:sz w:val="24"/>
          <w:szCs w:val="24"/>
          <w14:ligatures w14:val="standardContextual"/>
        </w:rPr>
      </w:pPr>
      <w:hyperlink w:anchor="_Toc232367861" w:history="1">
        <w:r w:rsidRPr="00E402E1">
          <w:rPr>
            <w:rStyle w:val="Collegamentoipertestuale"/>
            <w:rFonts w:ascii="Arial" w:hAnsi="Arial" w:cs="Arial"/>
            <w:noProof/>
          </w:rPr>
          <w:t>Opere di collegamento – Percorsi a terra e muri di sostegno</w:t>
        </w:r>
        <w:r>
          <w:rPr>
            <w:noProof/>
            <w:webHidden/>
          </w:rPr>
          <w:tab/>
        </w:r>
        <w:r>
          <w:rPr>
            <w:noProof/>
            <w:webHidden/>
          </w:rPr>
          <w:fldChar w:fldCharType="begin"/>
        </w:r>
        <w:r>
          <w:rPr>
            <w:noProof/>
            <w:webHidden/>
          </w:rPr>
          <w:instrText xml:space="preserve"> PAGEREF _Toc232367861 \h </w:instrText>
        </w:r>
        <w:r>
          <w:rPr>
            <w:noProof/>
            <w:webHidden/>
          </w:rPr>
        </w:r>
        <w:r>
          <w:rPr>
            <w:noProof/>
            <w:webHidden/>
          </w:rPr>
          <w:fldChar w:fldCharType="separate"/>
        </w:r>
        <w:r>
          <w:rPr>
            <w:noProof/>
            <w:webHidden/>
          </w:rPr>
          <w:t>30</w:t>
        </w:r>
        <w:r>
          <w:rPr>
            <w:noProof/>
            <w:webHidden/>
          </w:rPr>
          <w:fldChar w:fldCharType="end"/>
        </w:r>
      </w:hyperlink>
    </w:p>
    <w:p w14:paraId="6DDD57A8" w14:textId="27D05392" w:rsidR="00F72B12" w:rsidRPr="001E1E8C" w:rsidRDefault="00F72B12" w:rsidP="00F72B12">
      <w:pPr>
        <w:ind w:left="-142"/>
        <w:rPr>
          <w:rFonts w:ascii="Montserrat Light" w:hAnsi="Montserrat Light"/>
          <w:b/>
          <w:bCs/>
        </w:rPr>
      </w:pPr>
      <w:r w:rsidRPr="008C2966">
        <w:rPr>
          <w:rFonts w:cs="Arial"/>
          <w:b/>
          <w:bCs/>
          <w:szCs w:val="22"/>
        </w:rPr>
        <w:fldChar w:fldCharType="end"/>
      </w:r>
    </w:p>
    <w:p w14:paraId="5F78BB0B" w14:textId="77777777" w:rsidR="00F72B12" w:rsidRPr="001E1E8C" w:rsidRDefault="00F72B12" w:rsidP="00F72B12">
      <w:pPr>
        <w:ind w:left="-142"/>
        <w:rPr>
          <w:rFonts w:ascii="Montserrat Light" w:hAnsi="Montserrat Light"/>
          <w:b/>
          <w:bCs/>
        </w:rPr>
      </w:pPr>
    </w:p>
    <w:p w14:paraId="35AC8E4E" w14:textId="77777777" w:rsidR="00F72B12" w:rsidRDefault="00F72B12" w:rsidP="00F72B12">
      <w:pPr>
        <w:pStyle w:val="Capitolato-Corpodeltesto"/>
        <w:rPr>
          <w:snapToGrid/>
        </w:rPr>
      </w:pPr>
      <w:bookmarkStart w:id="1" w:name="_Toc129713034"/>
      <w:bookmarkStart w:id="2" w:name="_Toc129713035"/>
      <w:bookmarkEnd w:id="1"/>
      <w:r>
        <w:rPr>
          <w:snapToGrid/>
        </w:rPr>
        <w:br w:type="page"/>
      </w:r>
    </w:p>
    <w:p w14:paraId="37DC2319" w14:textId="7991A469" w:rsidR="00F72B12" w:rsidRPr="00F72B12" w:rsidRDefault="00E60F6A" w:rsidP="00017508">
      <w:pPr>
        <w:pStyle w:val="Titolo1"/>
        <w:ind w:left="284" w:hanging="284"/>
      </w:pPr>
      <w:bookmarkStart w:id="3" w:name="_Toc232367849"/>
      <w:bookmarkEnd w:id="2"/>
      <w:r>
        <w:lastRenderedPageBreak/>
        <w:t>INTRODUZIONE</w:t>
      </w:r>
      <w:bookmarkEnd w:id="3"/>
    </w:p>
    <w:p w14:paraId="11230881" w14:textId="3182ABFD" w:rsidR="00E60F6A" w:rsidRDefault="00E60F6A" w:rsidP="00CE43F6">
      <w:pPr>
        <w:pStyle w:val="RELAZIONI"/>
      </w:pPr>
      <w:r>
        <w:t xml:space="preserve">La presente relazione </w:t>
      </w:r>
      <w:r w:rsidR="008577D8">
        <w:t>introduttiva</w:t>
      </w:r>
      <w:r>
        <w:t xml:space="preserve">, integrata con le altre relazioni specifiche, riassume ed evidenzia le modalità di progettazione strutturale ed in particolare </w:t>
      </w:r>
      <w:r w:rsidR="008577D8">
        <w:t>una descrizione generale dell’intervento, delle parti strutturali che lo compongono e l’approccio progettuale che ha governato l’intera progettazione</w:t>
      </w:r>
      <w:r>
        <w:t>.</w:t>
      </w:r>
    </w:p>
    <w:p w14:paraId="78115811" w14:textId="06E8F19B" w:rsidR="00D71FAA" w:rsidRDefault="00302CF1" w:rsidP="00CE43F6">
      <w:pPr>
        <w:pStyle w:val="RELAZIONI"/>
      </w:pPr>
      <w:r>
        <w:t xml:space="preserve">Il progetto </w:t>
      </w:r>
      <w:r w:rsidR="00E60F6A">
        <w:t>si riferisc</w:t>
      </w:r>
      <w:r>
        <w:t>e</w:t>
      </w:r>
      <w:r w:rsidR="00E60F6A">
        <w:t xml:space="preserve"> al </w:t>
      </w:r>
      <w:r w:rsidR="00AC4C5E">
        <w:t xml:space="preserve">secondo </w:t>
      </w:r>
      <w:r w:rsidR="00E60F6A">
        <w:t>lotto funzionale che si sviluppa</w:t>
      </w:r>
      <w:r w:rsidR="00AC4C5E">
        <w:t xml:space="preserve"> direttamente dalla parte terminale del primo lotto funzionale: dalla intersezione con la via Da Vinci </w:t>
      </w:r>
      <w:r w:rsidR="009E5350">
        <w:t>si giunge, tramite un percorso aereo, fino alla stazione di valle che, tramite una doppia torre al cui interno saranno installati i montacarichi, trasporta i fruitori fino alla quota della via Gramsc</w:t>
      </w:r>
      <w:r w:rsidR="00D71FAA">
        <w:t xml:space="preserve">i e, tramite un nuovo sottopasso pedonale, fino alla quota inferiore della parte sud della strada provinciale (area ex </w:t>
      </w:r>
      <w:proofErr w:type="spellStart"/>
      <w:r w:rsidR="00D71FAA">
        <w:t>Toncelli</w:t>
      </w:r>
      <w:proofErr w:type="spellEnd"/>
      <w:r w:rsidR="00D71FAA">
        <w:t>).</w:t>
      </w:r>
    </w:p>
    <w:p w14:paraId="1E101B05" w14:textId="21779332" w:rsidR="009E5350" w:rsidRDefault="009E5350" w:rsidP="009E5350">
      <w:pPr>
        <w:pStyle w:val="RELAZIONI"/>
      </w:pPr>
      <w:r>
        <w:t xml:space="preserve">Con questo secondo lotto sostanzialmente si va a completare il collegamento fra la torre esistente di </w:t>
      </w:r>
      <w:r w:rsidR="00E60F6A">
        <w:t>V</w:t>
      </w:r>
      <w:r w:rsidR="00E60F6A" w:rsidRPr="005A3E3F">
        <w:t xml:space="preserve">ia VIII </w:t>
      </w:r>
      <w:proofErr w:type="gramStart"/>
      <w:r w:rsidR="00E60F6A" w:rsidRPr="005A3E3F">
        <w:t>marzo</w:t>
      </w:r>
      <w:proofErr w:type="gramEnd"/>
      <w:r>
        <w:t xml:space="preserve"> e la </w:t>
      </w:r>
      <w:r w:rsidR="00D71FAA">
        <w:t xml:space="preserve">zona a sud della </w:t>
      </w:r>
      <w:r>
        <w:t>strada provinciale di vall</w:t>
      </w:r>
      <w:r w:rsidR="00E6007C">
        <w:t>e</w:t>
      </w:r>
      <w:r>
        <w:t xml:space="preserve"> S.P. 64. Il sistema di collegamento, completamente fruibile anche da utenze con scarsa capacità motoria, sarà quindi costituito da collegamenti verticali (la torre di monte e le due torri di valle) e da collegamenti completamente orizzontali che risulteranno in parte adagiati sul terreno (scavandolo o riportandolo per le quote di progetto)</w:t>
      </w:r>
      <w:r w:rsidR="00D71FAA">
        <w:t xml:space="preserve">, </w:t>
      </w:r>
      <w:r>
        <w:t>in parte aerei tramite le due passerelle (quella di monte del lotto uno e quella di valle del presente lotto funzionale)</w:t>
      </w:r>
      <w:r w:rsidR="00D71FAA">
        <w:t xml:space="preserve"> ed infine in parte interrati per la zona del sottopasso della strada provinciale.</w:t>
      </w:r>
    </w:p>
    <w:p w14:paraId="065B4D5D" w14:textId="77777777" w:rsidR="00FE364B" w:rsidRDefault="00FE364B" w:rsidP="00FE364B">
      <w:pPr>
        <w:pStyle w:val="Didascalia"/>
      </w:pPr>
      <w:r w:rsidRPr="00FE364B">
        <w:rPr>
          <w:noProof/>
        </w:rPr>
        <w:drawing>
          <wp:inline distT="0" distB="0" distL="0" distR="0" wp14:anchorId="6958369B" wp14:editId="03E62EEA">
            <wp:extent cx="5760720" cy="3336925"/>
            <wp:effectExtent l="19050" t="19050" r="11430" b="15875"/>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336925"/>
                    </a:xfrm>
                    <a:prstGeom prst="rect">
                      <a:avLst/>
                    </a:prstGeom>
                    <a:ln>
                      <a:solidFill>
                        <a:schemeClr val="tx1"/>
                      </a:solidFill>
                    </a:ln>
                  </pic:spPr>
                </pic:pic>
              </a:graphicData>
            </a:graphic>
          </wp:inline>
        </w:drawing>
      </w:r>
    </w:p>
    <w:p w14:paraId="45EC7240" w14:textId="7A78C645" w:rsidR="00FE364B" w:rsidRPr="00CE43F6" w:rsidRDefault="00FE364B" w:rsidP="00FE364B">
      <w:pPr>
        <w:pStyle w:val="Didascalia"/>
      </w:pPr>
      <w:r>
        <w:t xml:space="preserve">Vista globale dell’intervento di collegamento fra via Gramsci e via VIII </w:t>
      </w:r>
      <w:proofErr w:type="gramStart"/>
      <w:r>
        <w:t>marzo</w:t>
      </w:r>
      <w:proofErr w:type="gramEnd"/>
      <w:r>
        <w:t xml:space="preserve"> – In rosso l’intervento relativo al secondo lotto</w:t>
      </w:r>
    </w:p>
    <w:p w14:paraId="6B1DFEAD" w14:textId="77777777" w:rsidR="00302CF1" w:rsidRPr="00243C5E" w:rsidRDefault="00302CF1" w:rsidP="00CE43F6">
      <w:pPr>
        <w:pStyle w:val="RELAZIONI"/>
      </w:pPr>
      <w:r w:rsidRPr="00243C5E">
        <w:t>La fase progettuale è quella ESECUTIVA</w:t>
      </w:r>
    </w:p>
    <w:p w14:paraId="35C79607" w14:textId="77777777" w:rsidR="00302CF1" w:rsidRDefault="00302CF1" w:rsidP="00CE43F6">
      <w:pPr>
        <w:pStyle w:val="RELAZIONI"/>
      </w:pPr>
      <w:r>
        <w:lastRenderedPageBreak/>
        <w:t>Nella presente relazione sarà descritto brevemente l’intervento e la suddivisione adottata nella impostazione progettuale: si evidenzieranno i criteri utilizzati e le ipotesi assunte.</w:t>
      </w:r>
    </w:p>
    <w:p w14:paraId="0F3C6171" w14:textId="6D68F6F8" w:rsidR="00302CF1" w:rsidRDefault="00302CF1" w:rsidP="00CE43F6">
      <w:pPr>
        <w:pStyle w:val="RELAZIONI"/>
      </w:pPr>
      <w:r>
        <w:t>Per ogni dettaglio esecutivo, per gli aspetti normativi, i carichi, le impostazioni di codice, le verifiche strutturali, ecc. si rimanda alle relazioni specifiche redatte per ognuna delle pari di seguito descritte: nelle stesse saranno riportati i risultati del calcolo e le verifiche condotte per i vari materiali utilizzati (calcestruzzo armato ed acciaio in particolare).</w:t>
      </w:r>
    </w:p>
    <w:p w14:paraId="4328C143" w14:textId="23E2CB5C" w:rsidR="00D71FAA" w:rsidRDefault="00D71FAA" w:rsidP="00CE43F6">
      <w:pPr>
        <w:pStyle w:val="RELAZIONI"/>
      </w:pPr>
      <w:r>
        <w:t xml:space="preserve">Per la definizione delle geometrie, </w:t>
      </w:r>
      <w:proofErr w:type="gramStart"/>
      <w:r>
        <w:t>della armature</w:t>
      </w:r>
      <w:proofErr w:type="gramEnd"/>
      <w:r>
        <w:t xml:space="preserve"> e di tutti i dettagli costruttivi si rimanda agli elaborati grafici che risultano parte integrante della presente relazione.</w:t>
      </w:r>
    </w:p>
    <w:p w14:paraId="0A4230C4" w14:textId="29642B1B" w:rsidR="00174011" w:rsidRDefault="00F40D95" w:rsidP="00F40D95">
      <w:pPr>
        <w:pStyle w:val="RELAZIONI"/>
      </w:pPr>
      <w:r w:rsidRPr="00F40D95">
        <w:rPr>
          <w:noProof/>
        </w:rPr>
        <w:drawing>
          <wp:inline distT="0" distB="0" distL="0" distR="0" wp14:anchorId="53E2531A" wp14:editId="49FF00FA">
            <wp:extent cx="5760720" cy="2461895"/>
            <wp:effectExtent l="19050" t="19050" r="11430" b="14605"/>
            <wp:docPr id="139028010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280109" name=""/>
                    <pic:cNvPicPr/>
                  </pic:nvPicPr>
                  <pic:blipFill>
                    <a:blip r:embed="rId10"/>
                    <a:stretch>
                      <a:fillRect/>
                    </a:stretch>
                  </pic:blipFill>
                  <pic:spPr>
                    <a:xfrm>
                      <a:off x="0" y="0"/>
                      <a:ext cx="5760720" cy="2461895"/>
                    </a:xfrm>
                    <a:prstGeom prst="rect">
                      <a:avLst/>
                    </a:prstGeom>
                    <a:ln>
                      <a:solidFill>
                        <a:schemeClr val="tx1"/>
                      </a:solidFill>
                    </a:ln>
                  </pic:spPr>
                </pic:pic>
              </a:graphicData>
            </a:graphic>
          </wp:inline>
        </w:drawing>
      </w:r>
      <w:r w:rsidRPr="00F40D95">
        <w:rPr>
          <w:noProof/>
        </w:rPr>
        <w:drawing>
          <wp:inline distT="0" distB="0" distL="0" distR="0" wp14:anchorId="02D66927" wp14:editId="0F827FE6">
            <wp:extent cx="5760720" cy="2466975"/>
            <wp:effectExtent l="19050" t="19050" r="11430" b="28575"/>
            <wp:docPr id="84800954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09542" name=""/>
                    <pic:cNvPicPr/>
                  </pic:nvPicPr>
                  <pic:blipFill>
                    <a:blip r:embed="rId11"/>
                    <a:stretch>
                      <a:fillRect/>
                    </a:stretch>
                  </pic:blipFill>
                  <pic:spPr>
                    <a:xfrm>
                      <a:off x="0" y="0"/>
                      <a:ext cx="5760720" cy="2466975"/>
                    </a:xfrm>
                    <a:prstGeom prst="rect">
                      <a:avLst/>
                    </a:prstGeom>
                    <a:ln>
                      <a:solidFill>
                        <a:schemeClr val="tx1"/>
                      </a:solidFill>
                    </a:ln>
                  </pic:spPr>
                </pic:pic>
              </a:graphicData>
            </a:graphic>
          </wp:inline>
        </w:drawing>
      </w:r>
    </w:p>
    <w:p w14:paraId="05839F09" w14:textId="7E1517E2" w:rsidR="00174011" w:rsidRPr="00CE43F6" w:rsidRDefault="00174011" w:rsidP="00174011">
      <w:pPr>
        <w:pStyle w:val="Didascalia"/>
      </w:pPr>
      <w:r>
        <w:t>Vista globale dell’intervento – Planimetria generale e sezione del percorso completo</w:t>
      </w:r>
    </w:p>
    <w:p w14:paraId="5E55329D" w14:textId="77777777" w:rsidR="00174011" w:rsidRDefault="00174011" w:rsidP="00CE43F6">
      <w:pPr>
        <w:pStyle w:val="RELAZIONI"/>
      </w:pPr>
    </w:p>
    <w:p w14:paraId="45D73DC1" w14:textId="77777777" w:rsidR="00174011" w:rsidRDefault="00174011" w:rsidP="00CE43F6">
      <w:pPr>
        <w:pStyle w:val="RELAZIONI"/>
      </w:pPr>
    </w:p>
    <w:p w14:paraId="7B5DBACF" w14:textId="5CD7AD2D" w:rsidR="00F72B12" w:rsidRDefault="00F72B12" w:rsidP="00F72B12">
      <w:pPr>
        <w:pStyle w:val="Titolo1"/>
        <w:ind w:left="284" w:hanging="284"/>
      </w:pPr>
      <w:bookmarkStart w:id="4" w:name="_bookmark2"/>
      <w:bookmarkStart w:id="5" w:name="_bookmark6"/>
      <w:bookmarkStart w:id="6" w:name="_bookmark10"/>
      <w:bookmarkStart w:id="7" w:name="_Toc232367850"/>
      <w:bookmarkEnd w:id="4"/>
      <w:bookmarkEnd w:id="5"/>
      <w:bookmarkEnd w:id="6"/>
      <w:r w:rsidRPr="00F72B12">
        <w:lastRenderedPageBreak/>
        <w:t xml:space="preserve">DESCRIZIONE </w:t>
      </w:r>
      <w:r w:rsidR="00CE43F6">
        <w:t>generALE DELL’INTERVENTO</w:t>
      </w:r>
      <w:bookmarkEnd w:id="7"/>
    </w:p>
    <w:p w14:paraId="3C17A4CE" w14:textId="718CA69E" w:rsidR="00CE43F6" w:rsidRDefault="00CE43F6" w:rsidP="00CE43F6">
      <w:pPr>
        <w:pStyle w:val="RELAZIONI"/>
      </w:pPr>
      <w:r>
        <w:t>Le strutture che vengono descritte in questo progetto si riferiscono alla realizzazione di un percorso che consenta un collegamento fra il centro storico del bor</w:t>
      </w:r>
      <w:r w:rsidR="00F541F0">
        <w:t>g</w:t>
      </w:r>
      <w:r>
        <w:t xml:space="preserve">o di Peccioli (PI) e i servizi posti sulla zona limitrofa al bordo adagiati sulla parte più pianeggiante. In quest’ultima zona sono infatti presenti </w:t>
      </w:r>
      <w:r w:rsidR="00213EE6">
        <w:t>strutture artigianali, spazi residenziali, impianti sportivi, servizi (scuole, supermercato, associazioni) che potranno essere raggiunte comodamente mediante un percorso completamente privo di barriere architettoniche.</w:t>
      </w:r>
    </w:p>
    <w:p w14:paraId="0391F3C3" w14:textId="0E8CAB97" w:rsidR="00CE43F6" w:rsidRPr="00CE43F6" w:rsidRDefault="00CE43F6" w:rsidP="00213EE6">
      <w:pPr>
        <w:pStyle w:val="Didascalia"/>
        <w:spacing w:line="360" w:lineRule="auto"/>
      </w:pPr>
      <w:r w:rsidRPr="00CE43F6">
        <w:rPr>
          <w:noProof/>
        </w:rPr>
        <w:drawing>
          <wp:inline distT="0" distB="0" distL="0" distR="0" wp14:anchorId="35A869C4" wp14:editId="17B55D3A">
            <wp:extent cx="5760720" cy="4326890"/>
            <wp:effectExtent l="19050" t="19050" r="11430" b="16510"/>
            <wp:docPr id="1" name="Immagine 1" descr="Immagine che contiene testo, elettron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esto, elettronico&#10;&#10;Descrizione generata automaticamente"/>
                    <pic:cNvPicPr/>
                  </pic:nvPicPr>
                  <pic:blipFill>
                    <a:blip r:embed="rId12"/>
                    <a:stretch>
                      <a:fillRect/>
                    </a:stretch>
                  </pic:blipFill>
                  <pic:spPr>
                    <a:xfrm>
                      <a:off x="0" y="0"/>
                      <a:ext cx="5760720" cy="4326890"/>
                    </a:xfrm>
                    <a:prstGeom prst="rect">
                      <a:avLst/>
                    </a:prstGeom>
                    <a:ln>
                      <a:solidFill>
                        <a:schemeClr val="tx1"/>
                      </a:solidFill>
                    </a:ln>
                  </pic:spPr>
                </pic:pic>
              </a:graphicData>
            </a:graphic>
          </wp:inline>
        </w:drawing>
      </w:r>
      <w:r w:rsidRPr="00CE43F6">
        <w:t>Foto aerea del bordo di Peccioli con l’individuazione dell’area di intervento</w:t>
      </w:r>
    </w:p>
    <w:p w14:paraId="568E22E8" w14:textId="7C9B3ADC" w:rsidR="00CE43F6" w:rsidRDefault="00050EEC" w:rsidP="00CE43F6">
      <w:pPr>
        <w:pStyle w:val="RELAZIONI"/>
      </w:pPr>
      <w:r>
        <w:t>Oltre ai suddetti servizi è presente anche la Strada Provinciale 64: il progetto ha quindi l’obiettivo di creare una “connessione” dei servizi di valle con il centro storico.</w:t>
      </w:r>
    </w:p>
    <w:p w14:paraId="6A2E1057" w14:textId="3D4C3C3D" w:rsidR="00050EEC" w:rsidRDefault="00050EEC" w:rsidP="00CE43F6">
      <w:pPr>
        <w:pStyle w:val="RELAZIONI"/>
      </w:pPr>
      <w:r>
        <w:t>Il collegamento avrà un andamento semi-ipogeo e aereo e sarà costituito da un susseguirsi di percorsi superficiali, percorsi ipogei, torri verticali di spostamento verticale e passerelle aeree</w:t>
      </w:r>
      <w:r w:rsidR="003E0DFC">
        <w:t>.</w:t>
      </w:r>
    </w:p>
    <w:p w14:paraId="597ADF31" w14:textId="139F5F1B" w:rsidR="00065DC1" w:rsidRDefault="003E0DFC" w:rsidP="00CE43F6">
      <w:pPr>
        <w:pStyle w:val="RELAZIONI"/>
      </w:pPr>
      <w:r>
        <w:t xml:space="preserve">Il presente progetto è incentrato sul </w:t>
      </w:r>
      <w:r w:rsidR="00065DC1">
        <w:t>secondo t</w:t>
      </w:r>
      <w:r>
        <w:t>ratto</w:t>
      </w:r>
      <w:r w:rsidR="00065DC1">
        <w:t xml:space="preserve"> (in completamento al primo lotto funzionale)</w:t>
      </w:r>
      <w:r>
        <w:t xml:space="preserve">, quello che </w:t>
      </w:r>
      <w:r w:rsidR="00065DC1">
        <w:t xml:space="preserve">dalla intersezione con la </w:t>
      </w:r>
      <w:r>
        <w:t>Via Leonardo da Vinci</w:t>
      </w:r>
      <w:r w:rsidR="00065DC1">
        <w:t xml:space="preserve"> conduce fino al tratto di valle e precisamente al viale Gramsci in corrispondenza della S.P. 64</w:t>
      </w:r>
      <w:r w:rsidR="00F40D95">
        <w:t xml:space="preserve"> e, tramite un sottopasso, alla zona sud della provinciale.</w:t>
      </w:r>
    </w:p>
    <w:p w14:paraId="30AFB4B9" w14:textId="74EEC69F" w:rsidR="003E0DFC" w:rsidRDefault="003E0DFC" w:rsidP="00CE43F6">
      <w:pPr>
        <w:pStyle w:val="RELAZIONI"/>
      </w:pPr>
      <w:r>
        <w:lastRenderedPageBreak/>
        <w:t>Quest</w:t>
      </w:r>
      <w:r w:rsidR="00065DC1">
        <w:t>o</w:t>
      </w:r>
      <w:r>
        <w:t xml:space="preserve"> </w:t>
      </w:r>
      <w:r w:rsidR="00065DC1">
        <w:t xml:space="preserve">lotto </w:t>
      </w:r>
      <w:proofErr w:type="gramStart"/>
      <w:r>
        <w:t>è stata denominat</w:t>
      </w:r>
      <w:r w:rsidR="00065DC1">
        <w:t>o</w:t>
      </w:r>
      <w:proofErr w:type="gramEnd"/>
      <w:r>
        <w:t xml:space="preserve"> “lotto funzionale </w:t>
      </w:r>
      <w:r w:rsidR="00065DC1">
        <w:t>2</w:t>
      </w:r>
      <w:r>
        <w:t xml:space="preserve">” </w:t>
      </w:r>
      <w:r w:rsidR="00065DC1">
        <w:t>ed è da considerarsi a tutti gli effetti il completamento dal “lotto funzionale 1”</w:t>
      </w:r>
      <w:r w:rsidR="00F40D95">
        <w:t>.</w:t>
      </w:r>
    </w:p>
    <w:p w14:paraId="5631D0CB" w14:textId="09364EA9" w:rsidR="003E0DFC" w:rsidRDefault="003E0DFC" w:rsidP="003E0DFC">
      <w:pPr>
        <w:pStyle w:val="Didascalia"/>
      </w:pPr>
      <w:r w:rsidRPr="003E0DFC">
        <w:rPr>
          <w:noProof/>
        </w:rPr>
        <w:drawing>
          <wp:inline distT="0" distB="0" distL="0" distR="0" wp14:anchorId="5FBF5A3F" wp14:editId="2973DD4E">
            <wp:extent cx="5760334" cy="3404235"/>
            <wp:effectExtent l="19050" t="19050" r="12065" b="2476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4721"/>
                    <a:stretch/>
                  </pic:blipFill>
                  <pic:spPr bwMode="auto">
                    <a:xfrm>
                      <a:off x="0" y="0"/>
                      <a:ext cx="5760720" cy="340446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A856D7" w14:textId="2AC5D15B" w:rsidR="003E0DFC" w:rsidRPr="00CE43F6" w:rsidRDefault="003E0DFC" w:rsidP="003E0DFC">
      <w:pPr>
        <w:pStyle w:val="Didascalia"/>
        <w:spacing w:line="360" w:lineRule="auto"/>
      </w:pPr>
      <w:r>
        <w:t>Suddivisione in lotti funzionali dell’intervento di collegamento fra Centro Storico e fondo valle (viale Gramsci)</w:t>
      </w:r>
    </w:p>
    <w:p w14:paraId="03746737" w14:textId="411F3C60" w:rsidR="003E0DFC" w:rsidRPr="000919FF" w:rsidRDefault="0085387C" w:rsidP="000919FF">
      <w:pPr>
        <w:pStyle w:val="Didascalia"/>
      </w:pPr>
      <w:r w:rsidRPr="000919FF">
        <w:rPr>
          <w:noProof/>
        </w:rPr>
        <w:drawing>
          <wp:inline distT="0" distB="0" distL="0" distR="0" wp14:anchorId="02029DD3" wp14:editId="57989A45">
            <wp:extent cx="5760053" cy="3580028"/>
            <wp:effectExtent l="19050" t="19050" r="12700" b="20955"/>
            <wp:docPr id="3" name="Immagine 3" descr="Immagine che contiene cielo, esterni, erb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cielo, esterni, erba&#10;&#10;Descrizione generata automaticamente"/>
                    <pic:cNvPicPr/>
                  </pic:nvPicPr>
                  <pic:blipFill rotWithShape="1">
                    <a:blip r:embed="rId14"/>
                    <a:srcRect b="1615"/>
                    <a:stretch/>
                  </pic:blipFill>
                  <pic:spPr bwMode="auto">
                    <a:xfrm>
                      <a:off x="0" y="0"/>
                      <a:ext cx="5760720" cy="35804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62E4A79" w14:textId="2466DDAD" w:rsidR="0085387C" w:rsidRPr="00CE43F6" w:rsidRDefault="0085387C" w:rsidP="0085387C">
      <w:pPr>
        <w:pStyle w:val="Didascalia"/>
        <w:spacing w:line="360" w:lineRule="auto"/>
      </w:pPr>
      <w:r>
        <w:t>Vista “renderizzata” dell’intero intervento, da Viale Gramsci (lotto funzionale 1 e 2)</w:t>
      </w:r>
    </w:p>
    <w:p w14:paraId="665C18BF" w14:textId="10078588" w:rsidR="0085387C" w:rsidRDefault="000919FF" w:rsidP="00CE43F6">
      <w:pPr>
        <w:pStyle w:val="RELAZIONI"/>
      </w:pPr>
      <w:r>
        <w:lastRenderedPageBreak/>
        <w:t xml:space="preserve">Stante il </w:t>
      </w:r>
      <w:r w:rsidR="00F40D95">
        <w:t xml:space="preserve">notevole </w:t>
      </w:r>
      <w:r>
        <w:t>dislivello fra</w:t>
      </w:r>
      <w:r w:rsidR="00F40D95">
        <w:t xml:space="preserve"> la zona sud della strada provinciale, la piazza/parcheggio principale che costituisce </w:t>
      </w:r>
      <w:r>
        <w:t>il punto iniziale (via</w:t>
      </w:r>
      <w:r w:rsidR="00065DC1">
        <w:t>le Gramsci</w:t>
      </w:r>
      <w:r>
        <w:t>) e</w:t>
      </w:r>
      <w:r w:rsidR="00F40D95">
        <w:t xml:space="preserve">d infine il punto </w:t>
      </w:r>
      <w:r>
        <w:t>terminale (</w:t>
      </w:r>
      <w:r w:rsidR="00065DC1">
        <w:t xml:space="preserve">lotto funzionale 1 completo fino alla intersezione con </w:t>
      </w:r>
      <w:r>
        <w:t>via da Vinci)</w:t>
      </w:r>
      <w:r w:rsidR="00F40D95">
        <w:t>,</w:t>
      </w:r>
      <w:r>
        <w:t xml:space="preserve"> il percorso dovrà essere organizzato in tratti prettamente orizzontali (</w:t>
      </w:r>
      <w:r w:rsidR="00F40D95">
        <w:t xml:space="preserve">interrati per il sottopasso e </w:t>
      </w:r>
      <w:r>
        <w:t>aerei</w:t>
      </w:r>
      <w:r w:rsidR="00F40D95">
        <w:t xml:space="preserve"> per la passerella</w:t>
      </w:r>
      <w:r>
        <w:t xml:space="preserve">) ed in tratti verticali (le </w:t>
      </w:r>
      <w:r w:rsidR="00065DC1">
        <w:t xml:space="preserve">due </w:t>
      </w:r>
      <w:r>
        <w:t>torri di collegamento).</w:t>
      </w:r>
    </w:p>
    <w:p w14:paraId="66E0ED8D" w14:textId="7E790D67" w:rsidR="000919FF" w:rsidRDefault="00884EB1" w:rsidP="00573549">
      <w:pPr>
        <w:pStyle w:val="Didascalia"/>
      </w:pPr>
      <w:r w:rsidRPr="00884EB1">
        <w:rPr>
          <w:noProof/>
        </w:rPr>
        <w:drawing>
          <wp:inline distT="0" distB="0" distL="0" distR="0" wp14:anchorId="050415E4" wp14:editId="001674D5">
            <wp:extent cx="5760720" cy="2479675"/>
            <wp:effectExtent l="19050" t="19050" r="11430" b="15875"/>
            <wp:docPr id="80524634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46344" name=""/>
                    <pic:cNvPicPr/>
                  </pic:nvPicPr>
                  <pic:blipFill>
                    <a:blip r:embed="rId15"/>
                    <a:stretch>
                      <a:fillRect/>
                    </a:stretch>
                  </pic:blipFill>
                  <pic:spPr>
                    <a:xfrm>
                      <a:off x="0" y="0"/>
                      <a:ext cx="5760720" cy="2479675"/>
                    </a:xfrm>
                    <a:prstGeom prst="rect">
                      <a:avLst/>
                    </a:prstGeom>
                    <a:ln>
                      <a:solidFill>
                        <a:schemeClr val="tx1"/>
                      </a:solidFill>
                    </a:ln>
                  </pic:spPr>
                </pic:pic>
              </a:graphicData>
            </a:graphic>
          </wp:inline>
        </w:drawing>
      </w:r>
    </w:p>
    <w:p w14:paraId="4378B17B" w14:textId="7FB092AB" w:rsidR="00573549" w:rsidRPr="00573549" w:rsidRDefault="00573549" w:rsidP="00573549">
      <w:pPr>
        <w:pStyle w:val="Didascalia"/>
      </w:pPr>
      <w:r w:rsidRPr="00573549">
        <w:t xml:space="preserve">Planimetria generale relativa al “lotto funzionale </w:t>
      </w:r>
      <w:r w:rsidR="00065DC1">
        <w:t>2</w:t>
      </w:r>
      <w:r w:rsidRPr="00573549">
        <w:t>”</w:t>
      </w:r>
    </w:p>
    <w:p w14:paraId="77EF7F0B" w14:textId="757B4FB8" w:rsidR="000919FF" w:rsidRDefault="00884EB1" w:rsidP="00573549">
      <w:pPr>
        <w:pStyle w:val="Didascalia"/>
      </w:pPr>
      <w:r w:rsidRPr="00884EB1">
        <w:rPr>
          <w:noProof/>
        </w:rPr>
        <w:drawing>
          <wp:inline distT="0" distB="0" distL="0" distR="0" wp14:anchorId="16AE460D" wp14:editId="6AEE608B">
            <wp:extent cx="5760720" cy="2491105"/>
            <wp:effectExtent l="19050" t="19050" r="11430" b="23495"/>
            <wp:docPr id="152003283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32832" name=""/>
                    <pic:cNvPicPr/>
                  </pic:nvPicPr>
                  <pic:blipFill>
                    <a:blip r:embed="rId16"/>
                    <a:stretch>
                      <a:fillRect/>
                    </a:stretch>
                  </pic:blipFill>
                  <pic:spPr>
                    <a:xfrm>
                      <a:off x="0" y="0"/>
                      <a:ext cx="5760720" cy="2491105"/>
                    </a:xfrm>
                    <a:prstGeom prst="rect">
                      <a:avLst/>
                    </a:prstGeom>
                    <a:ln>
                      <a:solidFill>
                        <a:schemeClr val="tx1"/>
                      </a:solidFill>
                    </a:ln>
                  </pic:spPr>
                </pic:pic>
              </a:graphicData>
            </a:graphic>
          </wp:inline>
        </w:drawing>
      </w:r>
    </w:p>
    <w:p w14:paraId="11F5F97A" w14:textId="71017C2B" w:rsidR="00573549" w:rsidRPr="00573549" w:rsidRDefault="00573549" w:rsidP="00573549">
      <w:pPr>
        <w:pStyle w:val="Didascalia"/>
      </w:pPr>
      <w:r>
        <w:t xml:space="preserve">Sezione generale lungo il percorso relativamente </w:t>
      </w:r>
      <w:r w:rsidRPr="00573549">
        <w:t xml:space="preserve">al “lotto funzionale </w:t>
      </w:r>
      <w:r w:rsidR="00065DC1">
        <w:t>2</w:t>
      </w:r>
      <w:r w:rsidRPr="00573549">
        <w:t>”</w:t>
      </w:r>
    </w:p>
    <w:p w14:paraId="4C683E67" w14:textId="4223E6A5" w:rsidR="00B42A08" w:rsidRDefault="00B42A08" w:rsidP="00CE43F6">
      <w:pPr>
        <w:pStyle w:val="RELAZIONI"/>
      </w:pPr>
      <w:r>
        <w:t>Per ogni dettaglio in merito agli aspetti progettuali e di impostazione architettonica si rimanda al relativo progetto.</w:t>
      </w:r>
    </w:p>
    <w:p w14:paraId="76542F57" w14:textId="0AAE8E56" w:rsidR="00B42A08" w:rsidRDefault="00B42A08" w:rsidP="00CE43F6">
      <w:pPr>
        <w:pStyle w:val="RELAZIONI"/>
      </w:pPr>
      <w:r>
        <w:t>Nelle prossime pagine saranno invece descritti i vari elementi strutturali che possono considerarsi indipendent</w:t>
      </w:r>
      <w:r w:rsidR="00884EB1">
        <w:t>i</w:t>
      </w:r>
      <w:r>
        <w:t xml:space="preserve"> per distanza reciproca, per funzione nel progetto o per materiale ed impostazione progettuale.</w:t>
      </w:r>
    </w:p>
    <w:p w14:paraId="58168094" w14:textId="37CBE933" w:rsidR="00B42A08" w:rsidRDefault="00B42A08" w:rsidP="00B42A08">
      <w:pPr>
        <w:pStyle w:val="Titolo1"/>
        <w:ind w:left="284" w:hanging="284"/>
      </w:pPr>
      <w:bookmarkStart w:id="8" w:name="_Toc232367851"/>
      <w:r>
        <w:lastRenderedPageBreak/>
        <w:t>SUDDIVISIONE STRUTTURALE DEGLI INTERVENTI</w:t>
      </w:r>
      <w:bookmarkEnd w:id="8"/>
    </w:p>
    <w:p w14:paraId="5F9451E4" w14:textId="6C1CB413" w:rsidR="00B42A08" w:rsidRDefault="00B42A08" w:rsidP="00B42A08">
      <w:pPr>
        <w:pStyle w:val="RELAZIONI"/>
      </w:pPr>
      <w:r>
        <w:t>La complessità ed estensione del progetto ha suggerito</w:t>
      </w:r>
      <w:r w:rsidR="00CB4D1C">
        <w:t>, in analogia all’alt</w:t>
      </w:r>
      <w:r w:rsidR="00C77365">
        <w:t>r</w:t>
      </w:r>
      <w:r w:rsidR="00CB4D1C">
        <w:t xml:space="preserve">o lotto funzionale, </w:t>
      </w:r>
      <w:r>
        <w:t>di adottare una impostazione strutturale che preveda la suddivisione dell’intero intervento in sotto-progetti che così possono essere affrontati in maniera indipendente e quindi in maniera più efficace.</w:t>
      </w:r>
    </w:p>
    <w:p w14:paraId="683B891B" w14:textId="12F2271C" w:rsidR="00B42A08" w:rsidRDefault="00B42A08" w:rsidP="00B42A08">
      <w:pPr>
        <w:pStyle w:val="RELAZIONI"/>
      </w:pPr>
      <w:r>
        <w:t>Ovviamente alcuni di questi sotto-progetti possono reciprocamente essere influenzati e quindi debbono considerarci anche le inevitabili ripercussioni che l’uno implicherà sull’altro</w:t>
      </w:r>
      <w:r w:rsidR="00BA44E3">
        <w:t xml:space="preserve">. </w:t>
      </w:r>
      <w:r w:rsidR="00010A59">
        <w:t>Ci si riferisce</w:t>
      </w:r>
      <w:r>
        <w:t xml:space="preserve"> per esempio alla progettazione della passerella aerea in acciaio (modellata in maniera indipendente) </w:t>
      </w:r>
      <w:r w:rsidR="00BA44E3">
        <w:t>e alla struttura in calcestruzzo dell</w:t>
      </w:r>
      <w:r w:rsidR="00CB4D1C">
        <w:t>e</w:t>
      </w:r>
      <w:r w:rsidR="00BA44E3">
        <w:t xml:space="preserve"> </w:t>
      </w:r>
      <w:r w:rsidR="00CB4D1C">
        <w:t xml:space="preserve">due </w:t>
      </w:r>
      <w:r w:rsidR="00BA44E3">
        <w:t>torr</w:t>
      </w:r>
      <w:r w:rsidR="00CB4D1C">
        <w:t>i della stazione di valle</w:t>
      </w:r>
      <w:r w:rsidR="00BA44E3">
        <w:t>: è implicito che nel progetto dell’una non potrà essere trascurata la presenza dell’altra</w:t>
      </w:r>
      <w:r w:rsidR="005A35B6">
        <w:t xml:space="preserve"> vista la ovvia interazione</w:t>
      </w:r>
      <w:r w:rsidR="00BA44E3">
        <w:t>.</w:t>
      </w:r>
    </w:p>
    <w:p w14:paraId="6E6BC610" w14:textId="1DDE7CBE" w:rsidR="00BA44E3" w:rsidRDefault="005A35B6" w:rsidP="00BA44E3">
      <w:pPr>
        <w:pStyle w:val="Didascalia"/>
      </w:pPr>
      <w:bookmarkStart w:id="9" w:name="_bookmark11"/>
      <w:bookmarkEnd w:id="9"/>
      <w:r w:rsidRPr="005A35B6">
        <w:rPr>
          <w:noProof/>
        </w:rPr>
        <w:drawing>
          <wp:inline distT="0" distB="0" distL="0" distR="0" wp14:anchorId="7B644E73" wp14:editId="57EF7D5B">
            <wp:extent cx="5760720" cy="3002280"/>
            <wp:effectExtent l="19050" t="19050" r="11430" b="26670"/>
            <wp:docPr id="92292272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22722" name=""/>
                    <pic:cNvPicPr/>
                  </pic:nvPicPr>
                  <pic:blipFill>
                    <a:blip r:embed="rId17"/>
                    <a:stretch>
                      <a:fillRect/>
                    </a:stretch>
                  </pic:blipFill>
                  <pic:spPr>
                    <a:xfrm>
                      <a:off x="0" y="0"/>
                      <a:ext cx="5760720" cy="3002280"/>
                    </a:xfrm>
                    <a:prstGeom prst="rect">
                      <a:avLst/>
                    </a:prstGeom>
                    <a:ln>
                      <a:solidFill>
                        <a:schemeClr val="tx1"/>
                      </a:solidFill>
                    </a:ln>
                  </pic:spPr>
                </pic:pic>
              </a:graphicData>
            </a:graphic>
          </wp:inline>
        </w:drawing>
      </w:r>
    </w:p>
    <w:p w14:paraId="126804DD" w14:textId="1817E2F9" w:rsidR="00BA44E3" w:rsidRPr="00573549" w:rsidRDefault="00BA44E3" w:rsidP="00BA44E3">
      <w:pPr>
        <w:pStyle w:val="Didascalia"/>
      </w:pPr>
      <w:r>
        <w:t xml:space="preserve">Vista tridimensionale delle parti strutturali considerate nel progetto - “Lotto funzionale </w:t>
      </w:r>
      <w:r w:rsidR="00CB4D1C">
        <w:t>2</w:t>
      </w:r>
      <w:r w:rsidRPr="00573549">
        <w:t>”</w:t>
      </w:r>
    </w:p>
    <w:p w14:paraId="041F64EC" w14:textId="0AC2C41F" w:rsidR="00CD5A43" w:rsidRDefault="009D61B4" w:rsidP="009D61B4">
      <w:pPr>
        <w:pStyle w:val="RELAZIONI"/>
      </w:pPr>
      <w:r>
        <w:t>Operativamente tutto il progetto è stato elaborato, sia per quanto riguarda la modellazione strutturale che per la modellazione numerica, con elementi tridimensionali che hanno consentito un efficace controllo delle opere strutturali rispetto alla impostazione architettonica. Le forme risulta</w:t>
      </w:r>
      <w:r w:rsidR="005F55D4">
        <w:t>no</w:t>
      </w:r>
      <w:r>
        <w:t xml:space="preserve"> infatti molto complesse soprattutto per le geometrie dei rivestimenti sulla passerella aerea e sull</w:t>
      </w:r>
      <w:r w:rsidR="00CB4D1C">
        <w:t>e</w:t>
      </w:r>
      <w:r>
        <w:t xml:space="preserve"> </w:t>
      </w:r>
      <w:r w:rsidR="00CB4D1C">
        <w:t xml:space="preserve">due </w:t>
      </w:r>
      <w:r>
        <w:t>torr</w:t>
      </w:r>
      <w:r w:rsidR="00CB4D1C">
        <w:t>i e per le strutture in calcestruzzo armato della stazione di valle (soprattutto per il fronte di accesso alla stazione e per il sistema di sbarco della passerella in acciaio sul belvedere di collegamento con le due torri</w:t>
      </w:r>
      <w:r w:rsidR="005A35B6">
        <w:t>)</w:t>
      </w:r>
      <w:r w:rsidR="00CB4D1C">
        <w:t>.</w:t>
      </w:r>
    </w:p>
    <w:p w14:paraId="539D827F" w14:textId="1009A1BC" w:rsidR="00CD5A43" w:rsidRDefault="00CD5A43" w:rsidP="009D61B4">
      <w:pPr>
        <w:pStyle w:val="RELAZIONI"/>
      </w:pPr>
      <w:r>
        <w:t>Come per gli elaborati grafici la suddivisione degli interventi e la loro descrizione diparte dalla</w:t>
      </w:r>
      <w:r w:rsidR="00CB4D1C">
        <w:t xml:space="preserve"> stazione di valle (attestata sul viale Gramsci), passa in verticale attraverso le due torri e successivamente, completamente in piano, raggiunge </w:t>
      </w:r>
      <w:r w:rsidR="005A35B6">
        <w:t>tramite il</w:t>
      </w:r>
      <w:r w:rsidR="00CB4D1C">
        <w:t xml:space="preserve"> percorso aereo il lotto funzionale 1 in corrispondenza della intersezione e collegamento con </w:t>
      </w:r>
      <w:r>
        <w:t>la via da Vinci</w:t>
      </w:r>
      <w:r w:rsidR="00CB4D1C">
        <w:t>.</w:t>
      </w:r>
    </w:p>
    <w:p w14:paraId="6CFCE51E" w14:textId="20F89659" w:rsidR="009D61B4" w:rsidRDefault="005A35B6" w:rsidP="00347F64">
      <w:pPr>
        <w:pStyle w:val="Didascalia"/>
      </w:pPr>
      <w:r w:rsidRPr="005A35B6">
        <w:rPr>
          <w:noProof/>
        </w:rPr>
        <w:lastRenderedPageBreak/>
        <w:drawing>
          <wp:inline distT="0" distB="0" distL="0" distR="0" wp14:anchorId="7BAC888E" wp14:editId="40B59406">
            <wp:extent cx="5760720" cy="3006725"/>
            <wp:effectExtent l="19050" t="19050" r="11430" b="22225"/>
            <wp:docPr id="13701868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86825" name=""/>
                    <pic:cNvPicPr/>
                  </pic:nvPicPr>
                  <pic:blipFill>
                    <a:blip r:embed="rId18"/>
                    <a:stretch>
                      <a:fillRect/>
                    </a:stretch>
                  </pic:blipFill>
                  <pic:spPr>
                    <a:xfrm>
                      <a:off x="0" y="0"/>
                      <a:ext cx="5760720" cy="3006725"/>
                    </a:xfrm>
                    <a:prstGeom prst="rect">
                      <a:avLst/>
                    </a:prstGeom>
                    <a:ln>
                      <a:solidFill>
                        <a:schemeClr val="tx1"/>
                      </a:solidFill>
                    </a:ln>
                  </pic:spPr>
                </pic:pic>
              </a:graphicData>
            </a:graphic>
          </wp:inline>
        </w:drawing>
      </w:r>
      <w:r w:rsidR="009D61B4">
        <w:t xml:space="preserve"> </w:t>
      </w:r>
    </w:p>
    <w:p w14:paraId="521A5104" w14:textId="03B6E84B" w:rsidR="00347F64" w:rsidRPr="00573549" w:rsidRDefault="00347F64" w:rsidP="00347F64">
      <w:pPr>
        <w:pStyle w:val="Didascalia"/>
      </w:pPr>
      <w:r>
        <w:t>Vista tridimensionale delle parti strutturali considerate nel progetto</w:t>
      </w:r>
      <w:r w:rsidR="005A35B6">
        <w:t xml:space="preserve"> - “Lotto funzionale 2</w:t>
      </w:r>
      <w:r w:rsidR="005A35B6" w:rsidRPr="00573549">
        <w:t>”</w:t>
      </w:r>
    </w:p>
    <w:p w14:paraId="17BECFAC" w14:textId="35B53333" w:rsidR="00010A59" w:rsidRDefault="00DF785A" w:rsidP="00DF785A">
      <w:pPr>
        <w:pStyle w:val="RELAZIONI"/>
      </w:pPr>
      <w:r>
        <w:t>Si procede quindi</w:t>
      </w:r>
      <w:r w:rsidR="00010A59">
        <w:t>,</w:t>
      </w:r>
      <w:r>
        <w:t xml:space="preserve"> di seguito</w:t>
      </w:r>
      <w:r w:rsidR="00010A59">
        <w:t>,</w:t>
      </w:r>
      <w:r>
        <w:t xml:space="preserve"> </w:t>
      </w:r>
      <w:r w:rsidR="00010A59">
        <w:t>con l</w:t>
      </w:r>
      <w:r>
        <w:t>a descrizione della suddivisione adottata</w:t>
      </w:r>
      <w:r w:rsidR="00010A59">
        <w:t xml:space="preserve"> e con una descrizione dei sotto-progetti che ne conseguono. Per ognuno si riportano le principali geometrie e le eventuali ipotesi strutturali determinanti che saranno ovviamente riprese nelle relazioni di dettaglio a cui si rimanda per una descrizione più puntuale ed esecutiva.</w:t>
      </w:r>
    </w:p>
    <w:p w14:paraId="3306B0DC" w14:textId="0A1FFCBF" w:rsidR="00CB4D1C" w:rsidRDefault="00DF785A" w:rsidP="00DF785A">
      <w:pPr>
        <w:pStyle w:val="RELAZIONI"/>
      </w:pPr>
      <w:r>
        <w:t>Prima della descrizione dei vari lotti è necessario tuttavia evidenziare che</w:t>
      </w:r>
      <w:r w:rsidR="005A35B6">
        <w:t>,</w:t>
      </w:r>
      <w:r w:rsidR="00CB4D1C">
        <w:t xml:space="preserve"> per la realizzazione della stazione di valle</w:t>
      </w:r>
      <w:r w:rsidR="005A35B6">
        <w:t>,</w:t>
      </w:r>
      <w:r w:rsidR="00CB4D1C">
        <w:t xml:space="preserve"> si è scelto di proteggere i fronti di scavo mediante una opera provvisionale costituita da pali in calcestruzzo (berlinese di valle) che sarà descritta di seguito.</w:t>
      </w:r>
    </w:p>
    <w:p w14:paraId="55D48CE9" w14:textId="244D6B44" w:rsidR="00F72B12" w:rsidRPr="0032559B" w:rsidRDefault="00DF785A" w:rsidP="00F72B12">
      <w:pPr>
        <w:pStyle w:val="Capitolato-Titolo2"/>
        <w:numPr>
          <w:ilvl w:val="0"/>
          <w:numId w:val="0"/>
        </w:numPr>
        <w:spacing w:before="120"/>
        <w:rPr>
          <w:rFonts w:ascii="Arial" w:hAnsi="Arial" w:cs="Arial"/>
          <w:sz w:val="22"/>
          <w:szCs w:val="22"/>
          <w:u w:val="none"/>
        </w:rPr>
      </w:pPr>
      <w:bookmarkStart w:id="10" w:name="_Toc232367852"/>
      <w:r>
        <w:rPr>
          <w:rFonts w:ascii="Arial" w:hAnsi="Arial" w:cs="Arial"/>
          <w:sz w:val="22"/>
          <w:szCs w:val="22"/>
          <w:u w:val="none"/>
        </w:rPr>
        <w:t xml:space="preserve">Berlinese di </w:t>
      </w:r>
      <w:r w:rsidR="00CB4D1C">
        <w:rPr>
          <w:rFonts w:ascii="Arial" w:hAnsi="Arial" w:cs="Arial"/>
          <w:sz w:val="22"/>
          <w:szCs w:val="22"/>
          <w:u w:val="none"/>
        </w:rPr>
        <w:t>vall</w:t>
      </w:r>
      <w:r>
        <w:rPr>
          <w:rFonts w:ascii="Arial" w:hAnsi="Arial" w:cs="Arial"/>
          <w:sz w:val="22"/>
          <w:szCs w:val="22"/>
          <w:u w:val="none"/>
        </w:rPr>
        <w:t>e</w:t>
      </w:r>
      <w:bookmarkEnd w:id="10"/>
    </w:p>
    <w:p w14:paraId="62FA570E" w14:textId="1A41FA48" w:rsidR="00567E76" w:rsidRDefault="00DF785A" w:rsidP="00CB4D1C">
      <w:pPr>
        <w:pStyle w:val="RELAZIONI"/>
      </w:pPr>
      <w:r>
        <w:t xml:space="preserve">Per la realizzazione </w:t>
      </w:r>
      <w:r w:rsidR="00710553">
        <w:t xml:space="preserve">della stazione di </w:t>
      </w:r>
      <w:r w:rsidR="00CB4D1C">
        <w:t xml:space="preserve">valle </w:t>
      </w:r>
      <w:r w:rsidR="00710553">
        <w:t xml:space="preserve">ed i relativi scavi rispetto all’andamento naturale del terreno è prevista un’opera di sostegno temporaneo dello scavo da realizzarsi mediante una berlinese di pali trivellati (o altra tecnologia) </w:t>
      </w:r>
      <w:r w:rsidR="00542084">
        <w:t xml:space="preserve">che avrà una altezza massima pari a circa </w:t>
      </w:r>
      <w:r w:rsidR="00C67A55">
        <w:t>5</w:t>
      </w:r>
      <w:r w:rsidR="00542084">
        <w:t xml:space="preserve"> metri</w:t>
      </w:r>
      <w:r w:rsidR="00C67A55">
        <w:t xml:space="preserve"> rispetto alla quota di scavo</w:t>
      </w:r>
      <w:r w:rsidR="00542084">
        <w:t>. La stessa avrà una configurazione a “C” in maniera da rimanere aderente alla sagoma della struttura in calcestruzzo</w:t>
      </w:r>
      <w:r w:rsidR="002A6935">
        <w:t xml:space="preserve"> che costituisce i vari piani della nuova stazione di valle</w:t>
      </w:r>
      <w:r w:rsidR="00542084">
        <w:t>.</w:t>
      </w:r>
    </w:p>
    <w:p w14:paraId="20B73028" w14:textId="7F13FC79" w:rsidR="00542084" w:rsidRDefault="00542084" w:rsidP="00DF785A">
      <w:pPr>
        <w:pStyle w:val="RELAZIONI"/>
      </w:pPr>
      <w:r>
        <w:t xml:space="preserve">Lo sviluppo totale della berlinese sarà pari a circa </w:t>
      </w:r>
      <w:r w:rsidR="00C67A55">
        <w:t>6</w:t>
      </w:r>
      <w:r>
        <w:t>5 metri e sarà costituita da pali in calcestruzzo (</w:t>
      </w:r>
      <w:r w:rsidR="00C67A55">
        <w:t>diametro 4</w:t>
      </w:r>
      <w:r>
        <w:t xml:space="preserve">0 centimetri) con interasse pari a </w:t>
      </w:r>
      <w:r w:rsidR="00C67A55">
        <w:t>circa 7</w:t>
      </w:r>
      <w:r>
        <w:t>0 centimetri</w:t>
      </w:r>
      <w:r w:rsidR="002A6935">
        <w:t xml:space="preserve">: i pali </w:t>
      </w:r>
      <w:r>
        <w:t xml:space="preserve">avranno una infissione di circa </w:t>
      </w:r>
      <w:r w:rsidR="00C67A55">
        <w:t>6</w:t>
      </w:r>
      <w:r>
        <w:t xml:space="preserve"> metri sotto la quota di scavo</w:t>
      </w:r>
      <w:r w:rsidR="002A6935">
        <w:t xml:space="preserve"> e una altezza massima di 5 metri “fuori terra”</w:t>
      </w:r>
      <w:r>
        <w:t>.</w:t>
      </w:r>
      <w:r w:rsidR="000331E4">
        <w:t xml:space="preserve"> </w:t>
      </w:r>
      <w:r w:rsidR="00C67A55">
        <w:t>L’</w:t>
      </w:r>
      <w:r w:rsidR="002A6935">
        <w:t>op</w:t>
      </w:r>
      <w:r w:rsidR="00C67A55">
        <w:t xml:space="preserve">era è completata da un cordolo sommitale in calcestruzzo armato che collega le testate dei pali e permette la collaborazione reciproca dei </w:t>
      </w:r>
      <w:proofErr w:type="gramStart"/>
      <w:r w:rsidR="00C67A55">
        <w:t>5</w:t>
      </w:r>
      <w:proofErr w:type="gramEnd"/>
      <w:r w:rsidR="00C67A55">
        <w:t xml:space="preserve"> tratti </w:t>
      </w:r>
      <w:proofErr w:type="gramStart"/>
      <w:r w:rsidR="00C67A55">
        <w:t>delle berlinese</w:t>
      </w:r>
      <w:proofErr w:type="gramEnd"/>
      <w:r w:rsidR="00C67A55">
        <w:t xml:space="preserve"> di progetto</w:t>
      </w:r>
      <w:r w:rsidR="000331E4">
        <w:t>.</w:t>
      </w:r>
    </w:p>
    <w:p w14:paraId="0F0B2062" w14:textId="42B428D1" w:rsidR="00542084" w:rsidRDefault="002A6935" w:rsidP="003D5C94">
      <w:pPr>
        <w:pStyle w:val="Didascalia"/>
      </w:pPr>
      <w:r w:rsidRPr="002A6935">
        <w:rPr>
          <w:noProof/>
        </w:rPr>
        <w:lastRenderedPageBreak/>
        <w:drawing>
          <wp:inline distT="0" distB="0" distL="0" distR="0" wp14:anchorId="148EB916" wp14:editId="070431CF">
            <wp:extent cx="5760720" cy="3337560"/>
            <wp:effectExtent l="19050" t="19050" r="11430" b="15240"/>
            <wp:docPr id="127827068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0680" name=""/>
                    <pic:cNvPicPr/>
                  </pic:nvPicPr>
                  <pic:blipFill>
                    <a:blip r:embed="rId19"/>
                    <a:stretch>
                      <a:fillRect/>
                    </a:stretch>
                  </pic:blipFill>
                  <pic:spPr>
                    <a:xfrm>
                      <a:off x="0" y="0"/>
                      <a:ext cx="5760720" cy="3337560"/>
                    </a:xfrm>
                    <a:prstGeom prst="rect">
                      <a:avLst/>
                    </a:prstGeom>
                    <a:ln>
                      <a:solidFill>
                        <a:schemeClr val="tx1"/>
                      </a:solidFill>
                    </a:ln>
                  </pic:spPr>
                </pic:pic>
              </a:graphicData>
            </a:graphic>
          </wp:inline>
        </w:drawing>
      </w:r>
      <w:r w:rsidR="00542084">
        <w:t xml:space="preserve"> </w:t>
      </w:r>
    </w:p>
    <w:p w14:paraId="2B5DBDA7" w14:textId="13C3708C" w:rsidR="003D5C94" w:rsidRPr="00573549" w:rsidRDefault="003D5C94" w:rsidP="003D5C94">
      <w:pPr>
        <w:pStyle w:val="Didascalia"/>
      </w:pPr>
      <w:r>
        <w:t>Vista dall’alto della berlinese di</w:t>
      </w:r>
      <w:r w:rsidR="00624AD8">
        <w:t xml:space="preserve"> vall</w:t>
      </w:r>
      <w:r>
        <w:t xml:space="preserve">e - “Lotto funzionale </w:t>
      </w:r>
      <w:r w:rsidR="00624AD8">
        <w:t>2</w:t>
      </w:r>
      <w:r w:rsidRPr="00573549">
        <w:t>”</w:t>
      </w:r>
    </w:p>
    <w:p w14:paraId="1ACFA79C" w14:textId="588D6BC3" w:rsidR="003D5C94" w:rsidRDefault="002A6935" w:rsidP="003D5C94">
      <w:r w:rsidRPr="002A6935">
        <w:rPr>
          <w:noProof/>
        </w:rPr>
        <w:drawing>
          <wp:inline distT="0" distB="0" distL="0" distR="0" wp14:anchorId="446BF7AC" wp14:editId="7A32E42C">
            <wp:extent cx="5760720" cy="3319780"/>
            <wp:effectExtent l="19050" t="19050" r="11430" b="13970"/>
            <wp:docPr id="141704139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41396" name=""/>
                    <pic:cNvPicPr/>
                  </pic:nvPicPr>
                  <pic:blipFill>
                    <a:blip r:embed="rId20"/>
                    <a:stretch>
                      <a:fillRect/>
                    </a:stretch>
                  </pic:blipFill>
                  <pic:spPr>
                    <a:xfrm>
                      <a:off x="0" y="0"/>
                      <a:ext cx="5760720" cy="3319780"/>
                    </a:xfrm>
                    <a:prstGeom prst="rect">
                      <a:avLst/>
                    </a:prstGeom>
                    <a:ln>
                      <a:solidFill>
                        <a:schemeClr val="tx1"/>
                      </a:solidFill>
                    </a:ln>
                  </pic:spPr>
                </pic:pic>
              </a:graphicData>
            </a:graphic>
          </wp:inline>
        </w:drawing>
      </w:r>
    </w:p>
    <w:p w14:paraId="0D9CB8EE" w14:textId="39D90A81" w:rsidR="00E92DBF" w:rsidRPr="00573549" w:rsidRDefault="00E92DBF" w:rsidP="00E92DBF">
      <w:pPr>
        <w:pStyle w:val="Didascalia"/>
      </w:pPr>
      <w:r>
        <w:t xml:space="preserve">Vista prospettica della berlinese di monte - “Lotto funzionale </w:t>
      </w:r>
      <w:r w:rsidR="00624AD8">
        <w:t>2</w:t>
      </w:r>
      <w:r w:rsidRPr="00573549">
        <w:t>”</w:t>
      </w:r>
    </w:p>
    <w:p w14:paraId="08644794" w14:textId="3BD5DDA1" w:rsidR="00624AD8" w:rsidRDefault="005F3382" w:rsidP="00624AD8">
      <w:pPr>
        <w:pStyle w:val="RELAZIONI"/>
      </w:pPr>
      <w:r>
        <w:t>Operativamente l’opera provvisionale sarà realizzata in fasi diverse</w:t>
      </w:r>
      <w:r w:rsidR="00624AD8">
        <w:t>: saranno inizialmente preparate le quote di posa del cordolo di calcestruzzo (mediante modesti scavi che permettono di uniformare le quote), poi saranno realizzati i pali ed infine si procederà con lo scavo fino alle quote di progetto.</w:t>
      </w:r>
    </w:p>
    <w:p w14:paraId="1E314368" w14:textId="196D98C7" w:rsidR="002A6935" w:rsidRDefault="002A6935" w:rsidP="00624AD8">
      <w:pPr>
        <w:pStyle w:val="RELAZIONI"/>
      </w:pPr>
      <w:r>
        <w:lastRenderedPageBreak/>
        <w:t>Particolare attenzione dovrà essere riposta nella zona, del tratto 2, in cui l’opera provvisionale presenta la distanza minore dalla parte interrata della stazione ed in particolare dallo spigolo del montacarichi AS1.GRM</w:t>
      </w:r>
      <w:r w:rsidR="00E6007C">
        <w:t>: lo scavo per la zona interrata della stazione dovrà avvenire tutelando la quota di base della berlinese che in nessuna maniera dovrà essere modificata durante i lavori.</w:t>
      </w:r>
    </w:p>
    <w:p w14:paraId="205FB2DB" w14:textId="122ED679" w:rsidR="00E6007C" w:rsidRPr="0032559B" w:rsidRDefault="00E6007C" w:rsidP="00E6007C">
      <w:pPr>
        <w:pStyle w:val="Capitolato-Titolo2"/>
        <w:numPr>
          <w:ilvl w:val="0"/>
          <w:numId w:val="0"/>
        </w:numPr>
        <w:spacing w:before="120"/>
        <w:rPr>
          <w:rFonts w:ascii="Arial" w:hAnsi="Arial" w:cs="Arial"/>
          <w:sz w:val="22"/>
          <w:szCs w:val="22"/>
          <w:u w:val="none"/>
        </w:rPr>
      </w:pPr>
      <w:bookmarkStart w:id="11" w:name="_Toc232367853"/>
      <w:r>
        <w:rPr>
          <w:rFonts w:ascii="Arial" w:hAnsi="Arial" w:cs="Arial"/>
          <w:sz w:val="22"/>
          <w:szCs w:val="22"/>
          <w:u w:val="none"/>
        </w:rPr>
        <w:t>Sottopasso pedonale alla strada provinciale SP64</w:t>
      </w:r>
      <w:bookmarkEnd w:id="11"/>
    </w:p>
    <w:p w14:paraId="125D3A20" w14:textId="548A6257" w:rsidR="00E6007C" w:rsidRDefault="00E6007C" w:rsidP="00E6007C">
      <w:pPr>
        <w:pStyle w:val="RELAZIONI"/>
      </w:pPr>
      <w:r>
        <w:t xml:space="preserve">A seguito dell’acquisto da parte della Amministrazione di una porzione di area a sud della strada provinciale (area ex </w:t>
      </w:r>
      <w:proofErr w:type="spellStart"/>
      <w:r>
        <w:t>Toncelli</w:t>
      </w:r>
      <w:proofErr w:type="spellEnd"/>
      <w:r>
        <w:t>) si è previst</w:t>
      </w:r>
      <w:r w:rsidR="004C7C1F">
        <w:t>a</w:t>
      </w:r>
      <w:r>
        <w:t xml:space="preserve"> l’esecuzione di un sottopasso pedonale che possa mettere in comunicazione il piano interrato della nuova stazione e il piano di campagna a sud della strada (quota -3,50 metri rispetto allo “zero” di progetto posto a quota 53,35 m s.l.m.).</w:t>
      </w:r>
    </w:p>
    <w:p w14:paraId="73581A2C" w14:textId="3DAB8982" w:rsidR="004C7C1F" w:rsidRDefault="004C7C1F" w:rsidP="004C7C1F">
      <w:pPr>
        <w:pStyle w:val="Didascalia"/>
      </w:pPr>
      <w:r w:rsidRPr="004C7C1F">
        <w:rPr>
          <w:noProof/>
        </w:rPr>
        <w:drawing>
          <wp:inline distT="0" distB="0" distL="0" distR="0" wp14:anchorId="78C722E7" wp14:editId="0E0A44BB">
            <wp:extent cx="5760720" cy="3343910"/>
            <wp:effectExtent l="19050" t="19050" r="11430" b="27940"/>
            <wp:docPr id="5087290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29067" name=""/>
                    <pic:cNvPicPr/>
                  </pic:nvPicPr>
                  <pic:blipFill>
                    <a:blip r:embed="rId21"/>
                    <a:stretch>
                      <a:fillRect/>
                    </a:stretch>
                  </pic:blipFill>
                  <pic:spPr>
                    <a:xfrm>
                      <a:off x="0" y="0"/>
                      <a:ext cx="5760720" cy="3343910"/>
                    </a:xfrm>
                    <a:prstGeom prst="rect">
                      <a:avLst/>
                    </a:prstGeom>
                    <a:ln>
                      <a:solidFill>
                        <a:schemeClr val="tx1"/>
                      </a:solidFill>
                    </a:ln>
                  </pic:spPr>
                </pic:pic>
              </a:graphicData>
            </a:graphic>
          </wp:inline>
        </w:drawing>
      </w:r>
    </w:p>
    <w:p w14:paraId="1CFC31AF" w14:textId="177F2863" w:rsidR="004C7C1F" w:rsidRPr="00573549" w:rsidRDefault="004C7C1F" w:rsidP="004C7C1F">
      <w:pPr>
        <w:pStyle w:val="Didascalia"/>
      </w:pPr>
      <w:r>
        <w:t>Sezione trasversale del sottopasso pedonale alla strada provinciale - “Lotto funzionale 2</w:t>
      </w:r>
      <w:r w:rsidRPr="00573549">
        <w:t>”</w:t>
      </w:r>
    </w:p>
    <w:p w14:paraId="7D82C63E" w14:textId="53FA7DE0" w:rsidR="004C7C1F" w:rsidRDefault="007C10F1" w:rsidP="00E6007C">
      <w:pPr>
        <w:pStyle w:val="RELAZIONI"/>
      </w:pPr>
      <w:r>
        <w:t>La struttura sarà realizzata in calcestruzzo armato e avrà una sezione trasversale netta pari a 3,00x2,65m che si estenderà per circa 40 metri: il suo sviluppo lineare consentirà di passare al di sotto della strada (con una differenza di quota fra l’estradosso della struttura ed il piano strada di circa 80cm) e al di sotto del piazzale antistante la nuova stazione.</w:t>
      </w:r>
    </w:p>
    <w:p w14:paraId="1F5F26C9" w14:textId="68B37CB3" w:rsidR="00E6007C" w:rsidRDefault="007C10F1" w:rsidP="00624AD8">
      <w:pPr>
        <w:pStyle w:val="RELAZIONI"/>
      </w:pPr>
      <w:r>
        <w:t>Dal punto di vista strutturale l’elemento può essere assimilato ad uno “scatolare” in calcestruzzo armato costituito da platea di fondazione (spessore 50cm), muri in elevazione (spessore 40cm) e soletta di chiusura superiore (spessore 30cm): particolare attenzione dovrà essere riposta nella organizzazione del cantiere in quanto sarà necessario realizzare la struttura in due step successivi per non interrompere il flusso veicolare della strada provinciale.</w:t>
      </w:r>
    </w:p>
    <w:p w14:paraId="5CB8D329" w14:textId="64DC3C07" w:rsidR="0056568D" w:rsidRPr="0032559B" w:rsidRDefault="0056568D" w:rsidP="0056568D">
      <w:pPr>
        <w:pStyle w:val="Capitolato-Titolo2"/>
        <w:numPr>
          <w:ilvl w:val="0"/>
          <w:numId w:val="0"/>
        </w:numPr>
        <w:spacing w:before="120"/>
        <w:rPr>
          <w:rFonts w:ascii="Arial" w:hAnsi="Arial" w:cs="Arial"/>
          <w:sz w:val="22"/>
          <w:szCs w:val="22"/>
          <w:u w:val="none"/>
        </w:rPr>
      </w:pPr>
      <w:bookmarkStart w:id="12" w:name="_Toc232367854"/>
      <w:r>
        <w:rPr>
          <w:rFonts w:ascii="Arial" w:hAnsi="Arial" w:cs="Arial"/>
          <w:sz w:val="22"/>
          <w:szCs w:val="22"/>
          <w:u w:val="none"/>
        </w:rPr>
        <w:lastRenderedPageBreak/>
        <w:t xml:space="preserve">Stazione di </w:t>
      </w:r>
      <w:r w:rsidR="00742D8C">
        <w:rPr>
          <w:rFonts w:ascii="Arial" w:hAnsi="Arial" w:cs="Arial"/>
          <w:sz w:val="22"/>
          <w:szCs w:val="22"/>
          <w:u w:val="none"/>
        </w:rPr>
        <w:t>valle</w:t>
      </w:r>
      <w:r w:rsidR="00813435">
        <w:rPr>
          <w:rFonts w:ascii="Arial" w:hAnsi="Arial" w:cs="Arial"/>
          <w:sz w:val="22"/>
          <w:szCs w:val="22"/>
          <w:u w:val="none"/>
        </w:rPr>
        <w:t xml:space="preserve"> – Parte generale</w:t>
      </w:r>
      <w:bookmarkEnd w:id="12"/>
    </w:p>
    <w:p w14:paraId="09B3B6C1" w14:textId="12CFF27C" w:rsidR="004E1102" w:rsidRDefault="004E1102" w:rsidP="00CB76B3">
      <w:pPr>
        <w:pStyle w:val="RELAZIONI"/>
      </w:pPr>
      <w:r>
        <w:t xml:space="preserve">La parte progettualmente più importante e complessa risulta essere quella che viene denominata “stazione di </w:t>
      </w:r>
      <w:r w:rsidR="007A6898">
        <w:t>valle</w:t>
      </w:r>
      <w:r>
        <w:t>” e che permette al percorso di collegamento</w:t>
      </w:r>
      <w:r w:rsidR="007A6898">
        <w:t xml:space="preserve"> (</w:t>
      </w:r>
      <w:r w:rsidR="00FC0951">
        <w:t xml:space="preserve">zona a sud della strada provinciale o piazza principale </w:t>
      </w:r>
      <w:r w:rsidR="007A6898">
        <w:t xml:space="preserve">lungo il viale Gramsci) </w:t>
      </w:r>
      <w:r>
        <w:t xml:space="preserve">di </w:t>
      </w:r>
      <w:r w:rsidR="007A6898">
        <w:t>condurre e trasportare i fruitori fino al belvedere sopraelevato</w:t>
      </w:r>
      <w:r w:rsidR="00FC0951">
        <w:t>,</w:t>
      </w:r>
      <w:r w:rsidR="007A6898">
        <w:t xml:space="preserve"> attraverso le due torri (quota +20,50 metri): in questo punto panoramico sarà possibile accedere alla passerella aerea che condurrà, completamente in piano, fino alle opere di intersezione con la via Da Vinci.</w:t>
      </w:r>
    </w:p>
    <w:p w14:paraId="40669A85" w14:textId="485C3D79" w:rsidR="007A6898" w:rsidRDefault="004E1102" w:rsidP="00CB76B3">
      <w:pPr>
        <w:pStyle w:val="RELAZIONI"/>
      </w:pPr>
      <w:r>
        <w:t xml:space="preserve">La stazione di </w:t>
      </w:r>
      <w:r w:rsidR="007A6898">
        <w:t>valle</w:t>
      </w:r>
      <w:r>
        <w:t xml:space="preserve"> risulta costituita da</w:t>
      </w:r>
      <w:r w:rsidR="007A6898">
        <w:t xml:space="preserve"> </w:t>
      </w:r>
      <w:r w:rsidR="00C16002">
        <w:t xml:space="preserve">4 elementi principali che vengono di seguito </w:t>
      </w:r>
      <w:r w:rsidR="00EF1A4B">
        <w:t>descritti</w:t>
      </w:r>
      <w:r w:rsidR="00C16002">
        <w:t>: le due torri in calcestruzzo all’interno delle quali sarà realizzato il collegamento verticale mediante i montacarichi, la struttura di base in calcestruzzo armato che accoglie i fruitori e strutturalmente costituisce la “fondazione” delle due torri (</w:t>
      </w:r>
      <w:r w:rsidR="00FC0951">
        <w:t xml:space="preserve">piano interrato in collegamento con il sottopasso, soletta e </w:t>
      </w:r>
      <w:r w:rsidR="00C16002">
        <w:t>platea di fondazione</w:t>
      </w:r>
      <w:r w:rsidR="00FC0951">
        <w:t xml:space="preserve"> a livello della piazza</w:t>
      </w:r>
      <w:r w:rsidR="00C16002">
        <w:t>, elevazioni e solett</w:t>
      </w:r>
      <w:r w:rsidR="00FC0951">
        <w:t>e</w:t>
      </w:r>
      <w:r w:rsidR="00C16002">
        <w:t xml:space="preserve"> massiv</w:t>
      </w:r>
      <w:r w:rsidR="00FC0951">
        <w:t>e</w:t>
      </w:r>
      <w:r w:rsidR="00C16002">
        <w:t xml:space="preserve"> che andr</w:t>
      </w:r>
      <w:r w:rsidR="00FC0951">
        <w:t>anno</w:t>
      </w:r>
      <w:r w:rsidR="00C16002">
        <w:t xml:space="preserve"> a costituire la piazza), la scala di emergenza in carpenteria metallica che collega la via di </w:t>
      </w:r>
      <w:r w:rsidR="00FC0951">
        <w:t>fuga</w:t>
      </w:r>
      <w:r w:rsidR="00C16002">
        <w:t xml:space="preserve"> delle due torri (</w:t>
      </w:r>
      <w:r w:rsidR="00FC0951">
        <w:t xml:space="preserve">necessaria dal punto di vista normativo e posta </w:t>
      </w:r>
      <w:r w:rsidR="00C16002">
        <w:t>a quota +9,51 metri) con la piazza (quota +4,18 metri) ed infine il belvedere che costituisce lo “sbarco” principale delle due torri per il collegamento con la passerella aerea (quota +20,50 metri).</w:t>
      </w:r>
    </w:p>
    <w:p w14:paraId="60A76D3D" w14:textId="6359DEFE" w:rsidR="001F4913" w:rsidRDefault="00EF1A4B" w:rsidP="001F4913">
      <w:pPr>
        <w:pStyle w:val="Didascalia"/>
      </w:pPr>
      <w:r w:rsidRPr="00EF1A4B">
        <w:rPr>
          <w:noProof/>
        </w:rPr>
        <w:drawing>
          <wp:inline distT="0" distB="0" distL="0" distR="0" wp14:anchorId="09CCA1B9" wp14:editId="66872815">
            <wp:extent cx="5760720" cy="3340100"/>
            <wp:effectExtent l="19050" t="19050" r="11430" b="12700"/>
            <wp:docPr id="7240257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25763" name=""/>
                    <pic:cNvPicPr/>
                  </pic:nvPicPr>
                  <pic:blipFill>
                    <a:blip r:embed="rId22"/>
                    <a:stretch>
                      <a:fillRect/>
                    </a:stretch>
                  </pic:blipFill>
                  <pic:spPr>
                    <a:xfrm>
                      <a:off x="0" y="0"/>
                      <a:ext cx="5760720" cy="3340100"/>
                    </a:xfrm>
                    <a:prstGeom prst="rect">
                      <a:avLst/>
                    </a:prstGeom>
                    <a:ln>
                      <a:solidFill>
                        <a:schemeClr val="tx1"/>
                      </a:solidFill>
                    </a:ln>
                  </pic:spPr>
                </pic:pic>
              </a:graphicData>
            </a:graphic>
          </wp:inline>
        </w:drawing>
      </w:r>
    </w:p>
    <w:p w14:paraId="569E6E08" w14:textId="0A47EB64" w:rsidR="001F4913" w:rsidRPr="00573549" w:rsidRDefault="001F4913" w:rsidP="001F4913">
      <w:pPr>
        <w:pStyle w:val="Didascalia"/>
      </w:pPr>
      <w:r>
        <w:t xml:space="preserve">Suddivisione in blocchi strutturali della stazione di </w:t>
      </w:r>
      <w:r w:rsidR="007A6898">
        <w:t>valle</w:t>
      </w:r>
      <w:r>
        <w:t xml:space="preserve">  - “Lotto funzionale </w:t>
      </w:r>
      <w:r w:rsidR="007A6898">
        <w:t>2</w:t>
      </w:r>
      <w:r w:rsidRPr="00573549">
        <w:t>”</w:t>
      </w:r>
    </w:p>
    <w:p w14:paraId="7309B62A" w14:textId="48EB64B0" w:rsidR="001F4913" w:rsidRDefault="00813435" w:rsidP="00CB76B3">
      <w:pPr>
        <w:pStyle w:val="RELAZIONI"/>
      </w:pPr>
      <w:r>
        <w:t>Anche in questa relazione si ritiene necessario eseguire una descrizione dettagliata delle singole parti visto che le stesse risultano avere implicazioni strutturali diverse: ovviamente la progettazione e verifica è avvenuta sia con un modello numerico globale (</w:t>
      </w:r>
      <w:r w:rsidR="00A75381">
        <w:t>di tutta la</w:t>
      </w:r>
      <w:r>
        <w:t xml:space="preserve"> parte in calcestruzzo</w:t>
      </w:r>
      <w:r w:rsidR="00A75381">
        <w:t xml:space="preserve"> armato</w:t>
      </w:r>
      <w:r w:rsidR="001E0DA7">
        <w:t xml:space="preserve"> interrata e fuori </w:t>
      </w:r>
      <w:r w:rsidR="001E0DA7">
        <w:lastRenderedPageBreak/>
        <w:t>terra</w:t>
      </w:r>
      <w:r>
        <w:t>) che con un modello numerico locale della sola parte in acciaio</w:t>
      </w:r>
      <w:r w:rsidR="00A75381">
        <w:t xml:space="preserve"> che costituisce la scala di emergenza (si rimanda allo specifico paragrafo).</w:t>
      </w:r>
    </w:p>
    <w:p w14:paraId="614BBF1C" w14:textId="58CC3963" w:rsidR="00F943E7" w:rsidRDefault="001661FC" w:rsidP="00F943E7">
      <w:pPr>
        <w:pStyle w:val="Didascalia"/>
      </w:pPr>
      <w:r w:rsidRPr="001661FC">
        <w:rPr>
          <w:noProof/>
        </w:rPr>
        <w:drawing>
          <wp:inline distT="0" distB="0" distL="0" distR="0" wp14:anchorId="33CB7FD3" wp14:editId="6E88AD66">
            <wp:extent cx="2840834" cy="2952000"/>
            <wp:effectExtent l="19050" t="19050" r="17145" b="20320"/>
            <wp:docPr id="83159714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97149" name=""/>
                    <pic:cNvPicPr/>
                  </pic:nvPicPr>
                  <pic:blipFill>
                    <a:blip r:embed="rId23"/>
                    <a:stretch>
                      <a:fillRect/>
                    </a:stretch>
                  </pic:blipFill>
                  <pic:spPr>
                    <a:xfrm>
                      <a:off x="0" y="0"/>
                      <a:ext cx="2840834" cy="2952000"/>
                    </a:xfrm>
                    <a:prstGeom prst="rect">
                      <a:avLst/>
                    </a:prstGeom>
                    <a:ln>
                      <a:solidFill>
                        <a:schemeClr val="tx1"/>
                      </a:solidFill>
                    </a:ln>
                  </pic:spPr>
                </pic:pic>
              </a:graphicData>
            </a:graphic>
          </wp:inline>
        </w:drawing>
      </w:r>
      <w:r>
        <w:t xml:space="preserve">    </w:t>
      </w:r>
      <w:r w:rsidRPr="001661FC">
        <w:rPr>
          <w:noProof/>
        </w:rPr>
        <w:drawing>
          <wp:inline distT="0" distB="0" distL="0" distR="0" wp14:anchorId="5A28148C" wp14:editId="5FA831CF">
            <wp:extent cx="2704832" cy="2952000"/>
            <wp:effectExtent l="19050" t="19050" r="19685" b="20320"/>
            <wp:docPr id="70243758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37582" name=""/>
                    <pic:cNvPicPr/>
                  </pic:nvPicPr>
                  <pic:blipFill>
                    <a:blip r:embed="rId24"/>
                    <a:stretch>
                      <a:fillRect/>
                    </a:stretch>
                  </pic:blipFill>
                  <pic:spPr>
                    <a:xfrm>
                      <a:off x="0" y="0"/>
                      <a:ext cx="2704832" cy="2952000"/>
                    </a:xfrm>
                    <a:prstGeom prst="rect">
                      <a:avLst/>
                    </a:prstGeom>
                    <a:ln>
                      <a:solidFill>
                        <a:schemeClr val="tx1"/>
                      </a:solidFill>
                    </a:ln>
                  </pic:spPr>
                </pic:pic>
              </a:graphicData>
            </a:graphic>
          </wp:inline>
        </w:drawing>
      </w:r>
    </w:p>
    <w:p w14:paraId="41C7B5AE" w14:textId="36C784F4" w:rsidR="00B43385" w:rsidRPr="00B43385" w:rsidRDefault="001661FC" w:rsidP="00B43385">
      <w:r w:rsidRPr="001661FC">
        <w:rPr>
          <w:noProof/>
        </w:rPr>
        <w:drawing>
          <wp:inline distT="0" distB="0" distL="0" distR="0" wp14:anchorId="1F444CCD" wp14:editId="3006E289">
            <wp:extent cx="5760720" cy="2994025"/>
            <wp:effectExtent l="19050" t="19050" r="11430" b="15875"/>
            <wp:docPr id="2399667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66767" name=""/>
                    <pic:cNvPicPr/>
                  </pic:nvPicPr>
                  <pic:blipFill>
                    <a:blip r:embed="rId25"/>
                    <a:stretch>
                      <a:fillRect/>
                    </a:stretch>
                  </pic:blipFill>
                  <pic:spPr>
                    <a:xfrm>
                      <a:off x="0" y="0"/>
                      <a:ext cx="5760720" cy="2994025"/>
                    </a:xfrm>
                    <a:prstGeom prst="rect">
                      <a:avLst/>
                    </a:prstGeom>
                    <a:ln>
                      <a:solidFill>
                        <a:schemeClr val="tx1"/>
                      </a:solidFill>
                    </a:ln>
                  </pic:spPr>
                </pic:pic>
              </a:graphicData>
            </a:graphic>
          </wp:inline>
        </w:drawing>
      </w:r>
    </w:p>
    <w:p w14:paraId="676B8C75" w14:textId="51849871" w:rsidR="00F943E7" w:rsidRPr="00573549" w:rsidRDefault="00F943E7" w:rsidP="00F943E7">
      <w:pPr>
        <w:pStyle w:val="Didascalia"/>
      </w:pPr>
      <w:r>
        <w:t xml:space="preserve">Modello numerico globale completo della stazione di </w:t>
      </w:r>
      <w:r w:rsidR="00A75381">
        <w:t>valle in calcestruzzo armato</w:t>
      </w:r>
      <w:r>
        <w:t xml:space="preserve">  - “Lotto funzionale</w:t>
      </w:r>
      <w:r w:rsidR="00A75381">
        <w:t xml:space="preserve"> 2</w:t>
      </w:r>
      <w:r w:rsidRPr="00573549">
        <w:t>”</w:t>
      </w:r>
    </w:p>
    <w:p w14:paraId="3F6A72ED" w14:textId="151922D9" w:rsidR="00F943E7" w:rsidRDefault="00F943E7" w:rsidP="001309BE">
      <w:pPr>
        <w:pStyle w:val="Didascalia"/>
      </w:pPr>
    </w:p>
    <w:p w14:paraId="01A9F6B7" w14:textId="27146C7E" w:rsidR="00832107" w:rsidRPr="0032559B" w:rsidRDefault="00832107" w:rsidP="00832107">
      <w:pPr>
        <w:pStyle w:val="Capitolato-Titolo2"/>
        <w:numPr>
          <w:ilvl w:val="0"/>
          <w:numId w:val="0"/>
        </w:numPr>
        <w:spacing w:before="120"/>
        <w:rPr>
          <w:rFonts w:ascii="Arial" w:hAnsi="Arial" w:cs="Arial"/>
          <w:sz w:val="22"/>
          <w:szCs w:val="22"/>
          <w:u w:val="none"/>
        </w:rPr>
      </w:pPr>
      <w:bookmarkStart w:id="13" w:name="_Toc232367855"/>
      <w:r>
        <w:rPr>
          <w:rFonts w:ascii="Arial" w:hAnsi="Arial" w:cs="Arial"/>
          <w:sz w:val="22"/>
          <w:szCs w:val="22"/>
          <w:u w:val="none"/>
        </w:rPr>
        <w:t>Stazione di</w:t>
      </w:r>
      <w:r w:rsidR="00646F82">
        <w:rPr>
          <w:rFonts w:ascii="Arial" w:hAnsi="Arial" w:cs="Arial"/>
          <w:sz w:val="22"/>
          <w:szCs w:val="22"/>
          <w:u w:val="none"/>
        </w:rPr>
        <w:t xml:space="preserve"> vall</w:t>
      </w:r>
      <w:r>
        <w:rPr>
          <w:rFonts w:ascii="Arial" w:hAnsi="Arial" w:cs="Arial"/>
          <w:sz w:val="22"/>
          <w:szCs w:val="22"/>
          <w:u w:val="none"/>
        </w:rPr>
        <w:t xml:space="preserve">e – </w:t>
      </w:r>
      <w:r w:rsidR="00067993">
        <w:rPr>
          <w:rFonts w:ascii="Arial" w:hAnsi="Arial" w:cs="Arial"/>
          <w:sz w:val="22"/>
          <w:szCs w:val="22"/>
          <w:u w:val="none"/>
        </w:rPr>
        <w:t>Torr</w:t>
      </w:r>
      <w:r w:rsidR="00646F82">
        <w:rPr>
          <w:rFonts w:ascii="Arial" w:hAnsi="Arial" w:cs="Arial"/>
          <w:sz w:val="22"/>
          <w:szCs w:val="22"/>
          <w:u w:val="none"/>
        </w:rPr>
        <w:t>i montacarichi</w:t>
      </w:r>
      <w:bookmarkEnd w:id="13"/>
    </w:p>
    <w:p w14:paraId="2FBD3FC5" w14:textId="15093DE9" w:rsidR="001661FC" w:rsidRDefault="00646F82" w:rsidP="00646F82">
      <w:pPr>
        <w:pStyle w:val="RELAZIONI"/>
      </w:pPr>
      <w:r>
        <w:t>L’elemento strutturale più importante della stazione di valle risulta essere il doppio collegamento verticale costituito da due torri</w:t>
      </w:r>
      <w:r w:rsidR="00FF4CA6">
        <w:t xml:space="preserve"> </w:t>
      </w:r>
      <w:r>
        <w:t>in calcestruzzo</w:t>
      </w:r>
      <w:r w:rsidR="001661FC">
        <w:t xml:space="preserve"> armato</w:t>
      </w:r>
      <w:r>
        <w:t xml:space="preserve"> che permett</w:t>
      </w:r>
      <w:r w:rsidR="001661FC">
        <w:t>ono</w:t>
      </w:r>
      <w:r>
        <w:t xml:space="preserve"> di collegare</w:t>
      </w:r>
      <w:r w:rsidR="001661FC">
        <w:t xml:space="preserve"> la quota del sottopasso</w:t>
      </w:r>
      <w:r w:rsidR="00FF4CA6">
        <w:t xml:space="preserve"> pedonale (quota -3,50m)</w:t>
      </w:r>
      <w:r w:rsidR="001661FC">
        <w:t xml:space="preserve">, la piazza a livello di Corso Gramsci </w:t>
      </w:r>
      <w:r w:rsidR="00FF4CA6">
        <w:t xml:space="preserve">(quota 0.00m) </w:t>
      </w:r>
      <w:r w:rsidR="001661FC">
        <w:t xml:space="preserve">e la nuova </w:t>
      </w:r>
      <w:r w:rsidR="001661FC">
        <w:lastRenderedPageBreak/>
        <w:t xml:space="preserve">piazza sopra la stazione </w:t>
      </w:r>
      <w:r w:rsidR="00FF4CA6">
        <w:t xml:space="preserve">(quota +4,18m) </w:t>
      </w:r>
      <w:r w:rsidR="001661FC">
        <w:t xml:space="preserve">con le quote dell’impalcato della passerella aerea </w:t>
      </w:r>
      <w:r w:rsidR="00FF4CA6">
        <w:t>(quota +20,50m): le due torri si estendono poi fino a quota +31,5m con l’ultimo impalcato di copertura.</w:t>
      </w:r>
    </w:p>
    <w:p w14:paraId="59105044" w14:textId="4EC9FF1F" w:rsidR="00067993" w:rsidRDefault="00067993" w:rsidP="00CB76B3">
      <w:pPr>
        <w:pStyle w:val="RELAZIONI"/>
      </w:pPr>
      <w:r>
        <w:t xml:space="preserve">La struttura </w:t>
      </w:r>
      <w:r w:rsidR="00FF4CA6">
        <w:t xml:space="preserve">delle torri </w:t>
      </w:r>
      <w:r>
        <w:t xml:space="preserve">è </w:t>
      </w:r>
      <w:r w:rsidR="00FF4CA6">
        <w:t xml:space="preserve">completamente realizzata </w:t>
      </w:r>
      <w:r>
        <w:t xml:space="preserve">in calcestruzzo armato </w:t>
      </w:r>
      <w:r w:rsidR="00FF4CA6">
        <w:t>ed</w:t>
      </w:r>
      <w:r>
        <w:t xml:space="preserve"> </w:t>
      </w:r>
      <w:r w:rsidR="00FF4CA6">
        <w:t xml:space="preserve">è </w:t>
      </w:r>
      <w:r>
        <w:t>costituita da una platea di fondazione</w:t>
      </w:r>
      <w:r w:rsidR="00FF4CA6">
        <w:t xml:space="preserve"> complanare con quella del piano interrato dell’intera stazione (posta a quota -5,25m e con uno spessore totale di 80cm) e da opere in elevazione con spessore costante pari a 40cm.</w:t>
      </w:r>
    </w:p>
    <w:p w14:paraId="4E4087D6" w14:textId="77BD9BF3" w:rsidR="00067993" w:rsidRDefault="00FF4CA6" w:rsidP="00067993">
      <w:pPr>
        <w:pStyle w:val="Didascalia"/>
      </w:pPr>
      <w:r w:rsidRPr="00FF4CA6">
        <w:rPr>
          <w:noProof/>
        </w:rPr>
        <w:drawing>
          <wp:inline distT="0" distB="0" distL="0" distR="0" wp14:anchorId="4014B057" wp14:editId="26FCB109">
            <wp:extent cx="5760720" cy="3340735"/>
            <wp:effectExtent l="19050" t="19050" r="11430" b="12065"/>
            <wp:docPr id="7774205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20584" name=""/>
                    <pic:cNvPicPr/>
                  </pic:nvPicPr>
                  <pic:blipFill>
                    <a:blip r:embed="rId26"/>
                    <a:stretch>
                      <a:fillRect/>
                    </a:stretch>
                  </pic:blipFill>
                  <pic:spPr>
                    <a:xfrm>
                      <a:off x="0" y="0"/>
                      <a:ext cx="5760720" cy="3340735"/>
                    </a:xfrm>
                    <a:prstGeom prst="rect">
                      <a:avLst/>
                    </a:prstGeom>
                    <a:ln>
                      <a:solidFill>
                        <a:schemeClr val="tx1"/>
                      </a:solidFill>
                    </a:ln>
                  </pic:spPr>
                </pic:pic>
              </a:graphicData>
            </a:graphic>
          </wp:inline>
        </w:drawing>
      </w:r>
    </w:p>
    <w:p w14:paraId="6712CA3E" w14:textId="7C481B96" w:rsidR="00067993" w:rsidRPr="00573549" w:rsidRDefault="00FF4CA6" w:rsidP="00067993">
      <w:pPr>
        <w:pStyle w:val="Didascalia"/>
      </w:pPr>
      <w:r>
        <w:t>Sezione delle due t</w:t>
      </w:r>
      <w:r w:rsidR="00067993">
        <w:t>orr</w:t>
      </w:r>
      <w:r w:rsidR="00646F82">
        <w:t>i</w:t>
      </w:r>
      <w:r w:rsidR="00067993">
        <w:t xml:space="preserve"> d</w:t>
      </w:r>
      <w:r w:rsidR="00646F82">
        <w:t>i valle</w:t>
      </w:r>
      <w:r w:rsidR="00067993">
        <w:t xml:space="preserve"> – “Lotto funzionale </w:t>
      </w:r>
      <w:r w:rsidR="00646F82">
        <w:t>2</w:t>
      </w:r>
      <w:r w:rsidR="00067993" w:rsidRPr="00573549">
        <w:t>”</w:t>
      </w:r>
    </w:p>
    <w:p w14:paraId="6589807B" w14:textId="3E6D9AE4" w:rsidR="00067993" w:rsidRDefault="00C12103" w:rsidP="00CB76B3">
      <w:pPr>
        <w:pStyle w:val="RELAZIONI"/>
      </w:pPr>
      <w:r>
        <w:t>Le due torri risultano avere forma e dimensioni analoghe e si differenziano architettonicamente per la forma diversa del rivestimento esterno</w:t>
      </w:r>
      <w:r w:rsidR="00FF4CA6">
        <w:t xml:space="preserve"> e per la diversa distribuzione delle aperture verso le zone di sbarco</w:t>
      </w:r>
      <w:r>
        <w:t>: planimetricamente risultano orientate in maniera diversa con un leggero angolo di incidenza.</w:t>
      </w:r>
    </w:p>
    <w:p w14:paraId="156D6B7F" w14:textId="56DEB08D" w:rsidR="007C6737" w:rsidRDefault="007C6737" w:rsidP="00C12103">
      <w:pPr>
        <w:pStyle w:val="RELAZIONI"/>
      </w:pPr>
      <w:r>
        <w:t>L</w:t>
      </w:r>
      <w:r w:rsidR="00C12103">
        <w:t>e</w:t>
      </w:r>
      <w:r>
        <w:t xml:space="preserve"> torr</w:t>
      </w:r>
      <w:r w:rsidR="00C12103">
        <w:t>i</w:t>
      </w:r>
      <w:r>
        <w:t xml:space="preserve"> risulta</w:t>
      </w:r>
      <w:r w:rsidR="00C12103">
        <w:t>no</w:t>
      </w:r>
      <w:r>
        <w:t xml:space="preserve"> avere dimensioni pari a circa 435x375cm e si estend</w:t>
      </w:r>
      <w:r w:rsidR="00C12103">
        <w:t>ono</w:t>
      </w:r>
      <w:r>
        <w:t xml:space="preserve"> dalla quota della platea di fondazione (quota </w:t>
      </w:r>
      <w:r w:rsidR="00C12103">
        <w:t>-</w:t>
      </w:r>
      <w:r w:rsidR="00FF4CA6">
        <w:t>5,25</w:t>
      </w:r>
      <w:r w:rsidR="002260F0">
        <w:t xml:space="preserve">m) fino all’ultima soletta di copertura (quota </w:t>
      </w:r>
      <w:r w:rsidR="00C12103">
        <w:t>+31,</w:t>
      </w:r>
      <w:r w:rsidR="00FF4CA6">
        <w:t>5</w:t>
      </w:r>
      <w:r w:rsidR="00C12103">
        <w:t>0</w:t>
      </w:r>
      <w:r w:rsidR="002260F0">
        <w:t>) con una altezza totale di circa 3</w:t>
      </w:r>
      <w:r w:rsidR="00222A52">
        <w:t>7</w:t>
      </w:r>
      <w:r w:rsidR="002260F0">
        <w:t xml:space="preserve"> metri. </w:t>
      </w:r>
      <w:r w:rsidR="00C12103">
        <w:t>Le due torri risultano “incastrate” nel sistema di calcestruzzo della stazione di valle ed in particolare nella platea di fondazione</w:t>
      </w:r>
      <w:r w:rsidR="00222A52">
        <w:t xml:space="preserve"> del piano interrato, nel sistema platea/soletta massiva del livello piazza corso Gramsci (</w:t>
      </w:r>
      <w:r w:rsidR="00C12103">
        <w:t xml:space="preserve">estesa a quasi tutta la superficie della stazione) e nella soletta massiva di copertura: le due torri risultano inoltre collegate reciprocamente dalle strutture del belvedere (quota +20,50 metri) che ne permette un funzionamento “accoppiato”: </w:t>
      </w:r>
      <w:r w:rsidR="002260F0">
        <w:t>la parte libera</w:t>
      </w:r>
      <w:r w:rsidR="00222A52">
        <w:t xml:space="preserve"> “a sbalzo”</w:t>
      </w:r>
      <w:r w:rsidR="002260F0">
        <w:t xml:space="preserve"> risulta </w:t>
      </w:r>
      <w:r w:rsidR="00C12103">
        <w:t xml:space="preserve">quindi svilupparsi dalla quota della piazza </w:t>
      </w:r>
      <w:r w:rsidR="00896CF3">
        <w:t xml:space="preserve">(quota </w:t>
      </w:r>
      <w:r w:rsidR="00C12103">
        <w:t>4,18</w:t>
      </w:r>
      <w:r w:rsidR="00896CF3">
        <w:t xml:space="preserve"> metri) per una altezza totale pari a circa 2</w:t>
      </w:r>
      <w:r w:rsidR="00C12103">
        <w:t>7</w:t>
      </w:r>
      <w:r w:rsidR="00896CF3">
        <w:t xml:space="preserve"> metri.</w:t>
      </w:r>
    </w:p>
    <w:p w14:paraId="74E18D70" w14:textId="42813B7B" w:rsidR="00896CF3" w:rsidRDefault="00896CF3" w:rsidP="00CB76B3">
      <w:pPr>
        <w:pStyle w:val="RELAZIONI"/>
      </w:pPr>
      <w:r>
        <w:t>Lungo l</w:t>
      </w:r>
      <w:r w:rsidR="00C12103">
        <w:t>e</w:t>
      </w:r>
      <w:r>
        <w:t xml:space="preserve"> torr</w:t>
      </w:r>
      <w:r w:rsidR="00C12103">
        <w:t>i</w:t>
      </w:r>
      <w:r>
        <w:t xml:space="preserve"> saranno realizzate alcune aperture</w:t>
      </w:r>
      <w:r w:rsidR="00C12103">
        <w:t xml:space="preserve"> che risultano contrappost</w:t>
      </w:r>
      <w:r w:rsidR="00222A52">
        <w:t>e</w:t>
      </w:r>
      <w:r w:rsidR="00C12103">
        <w:t xml:space="preserve"> lungo la torre stessa: le porte di piano </w:t>
      </w:r>
      <w:r w:rsidR="00222A52">
        <w:t xml:space="preserve">interrato (quota -3,50m) e piano </w:t>
      </w:r>
      <w:r w:rsidR="00C12103">
        <w:t>terra</w:t>
      </w:r>
      <w:r w:rsidR="00222A52">
        <w:t xml:space="preserve"> quota 0.00m) </w:t>
      </w:r>
      <w:r w:rsidR="00C12103">
        <w:t xml:space="preserve">risultano </w:t>
      </w:r>
      <w:r w:rsidR="00222A52">
        <w:t xml:space="preserve">generalmente </w:t>
      </w:r>
      <w:r w:rsidR="00C12103">
        <w:t xml:space="preserve">sulla parete </w:t>
      </w:r>
      <w:r w:rsidR="00C12103">
        <w:lastRenderedPageBreak/>
        <w:t>opposta rispetto a quelle dei piani superiori</w:t>
      </w:r>
      <w:r>
        <w:t>:</w:t>
      </w:r>
      <w:r w:rsidR="00C12103">
        <w:t xml:space="preserve"> la prima sarà realizzata alla quota della piazza (quota +4,18 metri), la seconda per l’uscita di emergenza sulla scala in acciaio (quota +9,51 metri) ed infine quella per connettersi con la passerella </w:t>
      </w:r>
      <w:r w:rsidR="00222A52">
        <w:t xml:space="preserve">area </w:t>
      </w:r>
      <w:r w:rsidR="00C12103">
        <w:t xml:space="preserve">in acciaio (quota </w:t>
      </w:r>
      <w:r>
        <w:t>+20,50</w:t>
      </w:r>
      <w:r w:rsidR="00C12103">
        <w:t xml:space="preserve"> </w:t>
      </w:r>
      <w:r>
        <w:t>m</w:t>
      </w:r>
      <w:r w:rsidR="00C12103">
        <w:t>etri</w:t>
      </w:r>
      <w:r>
        <w:t>)</w:t>
      </w:r>
      <w:r w:rsidR="00C12103">
        <w:t>.</w:t>
      </w:r>
    </w:p>
    <w:p w14:paraId="3C1B050C" w14:textId="05E32DA2" w:rsidR="00222A52" w:rsidRDefault="00896CF3" w:rsidP="00CB76B3">
      <w:pPr>
        <w:pStyle w:val="RELAZIONI"/>
      </w:pPr>
      <w:r>
        <w:t xml:space="preserve">Oltre alle aperture la </w:t>
      </w:r>
      <w:r w:rsidR="00C12103">
        <w:t xml:space="preserve">singola </w:t>
      </w:r>
      <w:r>
        <w:t>torre risulta “nervata” da una serie di solette di forma variabile che costituiscono il supporto del rivestimento della torre stessa: esso sarà realizzato mediante il posizionamento di una</w:t>
      </w:r>
      <w:r w:rsidR="00222A52">
        <w:t xml:space="preserve"> struttura in carpenteria metallica con andamento subverticale costituito da profili RHS100x50x4mm o SHS100x5mm ad interasse massimo pari a 1 metro che realizza una sorta di “baraccatura” alla quale sarà accoppiato il sistema di rivestimento ceramico. La ingegnerizzazione del sistema di rivestimento </w:t>
      </w:r>
      <w:proofErr w:type="gramStart"/>
      <w:r w:rsidR="00222A52">
        <w:t>dovrà necessariamente essere affinato</w:t>
      </w:r>
      <w:proofErr w:type="gramEnd"/>
      <w:r w:rsidR="00222A52">
        <w:t xml:space="preserve"> in funzione della tipologia adottata, del sistema di fissaggio scelto e quindi delle necessità operative e strutturali della “baraccatura” sottostante.</w:t>
      </w:r>
    </w:p>
    <w:p w14:paraId="6750BECF" w14:textId="14234557" w:rsidR="0096291A" w:rsidRPr="0096291A" w:rsidRDefault="00222A52" w:rsidP="0096291A">
      <w:r w:rsidRPr="00222A52">
        <w:rPr>
          <w:noProof/>
        </w:rPr>
        <w:drawing>
          <wp:inline distT="0" distB="0" distL="0" distR="0" wp14:anchorId="2827CE88" wp14:editId="36E1ABF3">
            <wp:extent cx="5760720" cy="3348355"/>
            <wp:effectExtent l="19050" t="19050" r="11430" b="23495"/>
            <wp:docPr id="149998219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82191" name=""/>
                    <pic:cNvPicPr/>
                  </pic:nvPicPr>
                  <pic:blipFill>
                    <a:blip r:embed="rId27"/>
                    <a:stretch>
                      <a:fillRect/>
                    </a:stretch>
                  </pic:blipFill>
                  <pic:spPr>
                    <a:xfrm>
                      <a:off x="0" y="0"/>
                      <a:ext cx="5760720" cy="3348355"/>
                    </a:xfrm>
                    <a:prstGeom prst="rect">
                      <a:avLst/>
                    </a:prstGeom>
                    <a:ln>
                      <a:solidFill>
                        <a:schemeClr val="tx1"/>
                      </a:solidFill>
                    </a:ln>
                  </pic:spPr>
                </pic:pic>
              </a:graphicData>
            </a:graphic>
          </wp:inline>
        </w:drawing>
      </w:r>
    </w:p>
    <w:p w14:paraId="4E4188F1" w14:textId="77777777" w:rsidR="00222A52" w:rsidRPr="00573549" w:rsidRDefault="00222A52" w:rsidP="00222A52">
      <w:pPr>
        <w:pStyle w:val="Didascalia"/>
      </w:pPr>
      <w:r>
        <w:t>Sezione delle due torri di valle – “Lotto funzionale 2</w:t>
      </w:r>
      <w:r w:rsidRPr="00573549">
        <w:t>”</w:t>
      </w:r>
    </w:p>
    <w:p w14:paraId="3F54ACD3" w14:textId="6172BFB5" w:rsidR="00896CF3" w:rsidRDefault="0096291A" w:rsidP="00CB76B3">
      <w:pPr>
        <w:pStyle w:val="RELAZIONI"/>
      </w:pPr>
      <w:r>
        <w:t xml:space="preserve">Gli ultimi due livelli </w:t>
      </w:r>
      <w:r w:rsidR="000F07B6">
        <w:t xml:space="preserve">delle torri </w:t>
      </w:r>
      <w:r>
        <w:t>risulta</w:t>
      </w:r>
      <w:r w:rsidR="00F541F0">
        <w:t>no</w:t>
      </w:r>
      <w:r>
        <w:t xml:space="preserve"> completamente chiusi</w:t>
      </w:r>
      <w:r w:rsidR="000F07B6">
        <w:t xml:space="preserve"> dalle solette orizzontali, </w:t>
      </w:r>
      <w:r>
        <w:t>così da realizzare il “tappo” sommit</w:t>
      </w:r>
      <w:r w:rsidR="000F07B6">
        <w:t>ale delle stesse.</w:t>
      </w:r>
      <w:r>
        <w:t xml:space="preserve"> </w:t>
      </w:r>
      <w:r w:rsidR="002A7FB2">
        <w:t>Si evidenzia che lungo le nervature di sostegno del rivestimento e attraverso le due solette di sommità saranno praticati dei fori per permettere di salire lungo la torre attraverso un passaggio realizzato fra le strutture in calcestruzzo delle torri stesse e il rivestimento esterno: solamente agli ultimi due livelli il collegamento si sposterà all’interno delle torri così da raggiungere la sommità delle stesse e poter svolgere la necessaria attività di ispezione strutturale</w:t>
      </w:r>
      <w:r>
        <w:t>.</w:t>
      </w:r>
    </w:p>
    <w:p w14:paraId="3B08EE56" w14:textId="7DA19B12" w:rsidR="006E3438" w:rsidRPr="0032559B" w:rsidRDefault="006E3438" w:rsidP="006E3438">
      <w:pPr>
        <w:pStyle w:val="Capitolato-Titolo2"/>
        <w:numPr>
          <w:ilvl w:val="0"/>
          <w:numId w:val="0"/>
        </w:numPr>
        <w:spacing w:before="120"/>
        <w:rPr>
          <w:rFonts w:ascii="Arial" w:hAnsi="Arial" w:cs="Arial"/>
          <w:sz w:val="22"/>
          <w:szCs w:val="22"/>
          <w:u w:val="none"/>
        </w:rPr>
      </w:pPr>
      <w:bookmarkStart w:id="14" w:name="_Toc232367856"/>
      <w:r>
        <w:rPr>
          <w:rFonts w:ascii="Arial" w:hAnsi="Arial" w:cs="Arial"/>
          <w:sz w:val="22"/>
          <w:szCs w:val="22"/>
          <w:u w:val="none"/>
        </w:rPr>
        <w:lastRenderedPageBreak/>
        <w:t xml:space="preserve">Stazione di </w:t>
      </w:r>
      <w:r w:rsidR="00C15BA4">
        <w:rPr>
          <w:rFonts w:ascii="Arial" w:hAnsi="Arial" w:cs="Arial"/>
          <w:sz w:val="22"/>
          <w:szCs w:val="22"/>
          <w:u w:val="none"/>
        </w:rPr>
        <w:t>valle</w:t>
      </w:r>
      <w:r>
        <w:rPr>
          <w:rFonts w:ascii="Arial" w:hAnsi="Arial" w:cs="Arial"/>
          <w:sz w:val="22"/>
          <w:szCs w:val="22"/>
          <w:u w:val="none"/>
        </w:rPr>
        <w:t xml:space="preserve"> – Struttura in C.A.</w:t>
      </w:r>
      <w:bookmarkEnd w:id="14"/>
    </w:p>
    <w:p w14:paraId="488FC28C" w14:textId="77777777" w:rsidR="008F35E2" w:rsidRDefault="006E3438" w:rsidP="00CB76B3">
      <w:pPr>
        <w:pStyle w:val="RELAZIONI"/>
      </w:pPr>
      <w:r>
        <w:t>In continuità con l</w:t>
      </w:r>
      <w:r w:rsidR="009C2AFC">
        <w:t>e due torri, nella parte di base, sarà realizzata la struttura in calcestruzzo armato che accoglierà i fruitori del percorso: la struttura</w:t>
      </w:r>
      <w:r w:rsidR="008F35E2">
        <w:t xml:space="preserve"> è costituita principalmente da un piano terra e da un piano interrato che darà continuità al sottopasso pedonale.</w:t>
      </w:r>
    </w:p>
    <w:p w14:paraId="2825A84E" w14:textId="4E274003" w:rsidR="00370FD9" w:rsidRDefault="008F35E2" w:rsidP="00CB76B3">
      <w:pPr>
        <w:pStyle w:val="RELAZIONI"/>
      </w:pPr>
      <w:r>
        <w:t>Dal punto di vista strutturale il piano interrato sarà dotato di una platea di fondazione (spessore 80cm) che costituisce anche il livello della fossa dei due montacarichi descritti ai punti precedente: la platea risulterà “nervata” e permetterà la realizzazione di una prima soletta massiva (spessore 30cm) che costituirà il supporto alla pavimentazione del piano interrato (posto a quota -3,50m piano finito). Il piano interrato si estende su circa 240 metri quadrati e racchiuderà le parti più “basse” delle torri e una scala di collegamento verticale (scala in calcestruzzo armato – denominata SC3.GRM) che lo collega con il piano terra della stazione.</w:t>
      </w:r>
    </w:p>
    <w:p w14:paraId="300530C7" w14:textId="01E54DEA" w:rsidR="008F35E2" w:rsidRDefault="008F35E2" w:rsidP="008F35E2">
      <w:pPr>
        <w:pStyle w:val="Didascalia"/>
      </w:pPr>
      <w:r w:rsidRPr="008F35E2">
        <w:rPr>
          <w:noProof/>
        </w:rPr>
        <w:drawing>
          <wp:inline distT="0" distB="0" distL="0" distR="0" wp14:anchorId="54EAB17E" wp14:editId="44812529">
            <wp:extent cx="5760720" cy="3344545"/>
            <wp:effectExtent l="19050" t="19050" r="11430" b="27305"/>
            <wp:docPr id="6987848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84857" name=""/>
                    <pic:cNvPicPr/>
                  </pic:nvPicPr>
                  <pic:blipFill>
                    <a:blip r:embed="rId28"/>
                    <a:stretch>
                      <a:fillRect/>
                    </a:stretch>
                  </pic:blipFill>
                  <pic:spPr>
                    <a:xfrm>
                      <a:off x="0" y="0"/>
                      <a:ext cx="5760720" cy="3344545"/>
                    </a:xfrm>
                    <a:prstGeom prst="rect">
                      <a:avLst/>
                    </a:prstGeom>
                    <a:ln>
                      <a:solidFill>
                        <a:schemeClr val="tx1"/>
                      </a:solidFill>
                    </a:ln>
                  </pic:spPr>
                </pic:pic>
              </a:graphicData>
            </a:graphic>
          </wp:inline>
        </w:drawing>
      </w:r>
    </w:p>
    <w:p w14:paraId="6B58F5DF" w14:textId="77777777" w:rsidR="008F35E2" w:rsidRDefault="008F35E2" w:rsidP="008F35E2">
      <w:pPr>
        <w:pStyle w:val="Didascalia"/>
      </w:pPr>
      <w:r>
        <w:t>Struttura in calcestruzzo armato della Stazione di monte  - “Lotto funzionale 1</w:t>
      </w:r>
      <w:r w:rsidRPr="00573549">
        <w:t>”</w:t>
      </w:r>
    </w:p>
    <w:p w14:paraId="006F6BDA" w14:textId="5ABBC84B" w:rsidR="008F35E2" w:rsidRDefault="008F35E2" w:rsidP="00CB76B3">
      <w:pPr>
        <w:pStyle w:val="RELAZIONI"/>
      </w:pPr>
      <w:r>
        <w:t xml:space="preserve">Le due torri e le murature d’ambito controterra ed interne determinano la forma della “piastra” principale della stazione, posta al livello 0.00m. Nell’ingombro del piano interrato sarà realizzata una soletta massiva di spessore 40cm che risulterà complanare (per quanto riguarda l’estradosso) alla platea di fondazione (spessore 60cm) realizzata a questo livello e che consentirà l’ampliamento del piano interrato fino alla forma geometria del piano terra, che si sviluppa su una superficie di circa 560 metri quadrati. Particolare attenzione dovrà essere rivolta al terrapieno da realizzare dopo la costruzione dell’interrato e per la creazione del piano di posa della platea di fondazione del piano terra: </w:t>
      </w:r>
      <w:r w:rsidR="00CB057E">
        <w:t xml:space="preserve">il rilevato dovrà essere realizzato a strati successivi adeguatamente compattati rispettando la presenza dei muri </w:t>
      </w:r>
      <w:r w:rsidR="00CB057E">
        <w:lastRenderedPageBreak/>
        <w:t>di elevazione del piano interrato. Prima della realizzazione della platea del livello “zero” sarà opportuno prevedere una campagna di controllo della rigidezza e resistenza del piano di posa, così da garantirne le caratteristiche meccaniche per le quali si rimanda alla Relazione Geologica di progetto.</w:t>
      </w:r>
    </w:p>
    <w:p w14:paraId="1D94C934" w14:textId="2610F158" w:rsidR="00CB057E" w:rsidRDefault="00CB057E" w:rsidP="00CB057E">
      <w:pPr>
        <w:pStyle w:val="Didascalia"/>
      </w:pPr>
      <w:r w:rsidRPr="00CB057E">
        <w:rPr>
          <w:noProof/>
        </w:rPr>
        <w:drawing>
          <wp:inline distT="0" distB="0" distL="0" distR="0" wp14:anchorId="730780DA" wp14:editId="0392F414">
            <wp:extent cx="5760720" cy="3359150"/>
            <wp:effectExtent l="19050" t="19050" r="11430" b="12700"/>
            <wp:docPr id="75388301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83014" name=""/>
                    <pic:cNvPicPr/>
                  </pic:nvPicPr>
                  <pic:blipFill>
                    <a:blip r:embed="rId29"/>
                    <a:stretch>
                      <a:fillRect/>
                    </a:stretch>
                  </pic:blipFill>
                  <pic:spPr>
                    <a:xfrm>
                      <a:off x="0" y="0"/>
                      <a:ext cx="5760720" cy="3359150"/>
                    </a:xfrm>
                    <a:prstGeom prst="rect">
                      <a:avLst/>
                    </a:prstGeom>
                    <a:ln>
                      <a:solidFill>
                        <a:schemeClr val="tx1"/>
                      </a:solidFill>
                    </a:ln>
                  </pic:spPr>
                </pic:pic>
              </a:graphicData>
            </a:graphic>
          </wp:inline>
        </w:drawing>
      </w:r>
    </w:p>
    <w:p w14:paraId="36D006FA" w14:textId="45566A02" w:rsidR="00CB057E" w:rsidRDefault="00CB057E" w:rsidP="00CB057E">
      <w:pPr>
        <w:pStyle w:val="Didascalia"/>
      </w:pPr>
      <w:r>
        <w:t>Strutture in calcestruzzo armato della Stazione al livello “zero” - “Lotto funzionale 2”</w:t>
      </w:r>
    </w:p>
    <w:p w14:paraId="1FE888AD" w14:textId="77777777" w:rsidR="00CB057E" w:rsidRPr="00CB057E" w:rsidRDefault="00CB057E" w:rsidP="00CB057E"/>
    <w:p w14:paraId="3561679F" w14:textId="0D6970AA" w:rsidR="009C2AFC" w:rsidRDefault="00CB057E" w:rsidP="00CB76B3">
      <w:pPr>
        <w:pStyle w:val="RELAZIONI"/>
      </w:pPr>
      <w:r>
        <w:t>Dal basamento del piano terra (costituito in parte dalla platea di fondazione ed in parte dalla soletta massiva del piano interrato) si sviluppano le strutture di elevazione per il sostegno della soletta massiva in calcestruzzo armato del piano primo (soletta spessore 30cm posta a quota +4,18m piano finito).</w:t>
      </w:r>
    </w:p>
    <w:p w14:paraId="2DA289B1" w14:textId="266E2A30" w:rsidR="00067993" w:rsidRDefault="009C2AFC" w:rsidP="00CB76B3">
      <w:pPr>
        <w:pStyle w:val="RELAZIONI"/>
      </w:pPr>
      <w:r>
        <w:t xml:space="preserve">La particolarità </w:t>
      </w:r>
      <w:r w:rsidR="00CB057E">
        <w:t xml:space="preserve">del piano terra </w:t>
      </w:r>
      <w:r>
        <w:t>è quella di non avere nessun sistema di collegamento verticale (la scala è presente ma è localizzata all’esterno della struttura ed è adagiata sul terreno senza funzioni strutturali proprie</w:t>
      </w:r>
      <w:r w:rsidR="00CB057E">
        <w:t xml:space="preserve"> – scala denominata SC1.GRM</w:t>
      </w:r>
      <w:r>
        <w:t>) e di essere completamente “aperta” verso il viale Gramsci</w:t>
      </w:r>
      <w:r w:rsidR="00F10056">
        <w:t xml:space="preserve"> così da permettere lo sviluppo dell’idea progettuale che il livello “terra” sia una sorta di piazza aperta verso lo spazio antistante.</w:t>
      </w:r>
    </w:p>
    <w:p w14:paraId="03DA8EFF" w14:textId="527BCA05" w:rsidR="00F10056" w:rsidRDefault="00F10056" w:rsidP="00F10056">
      <w:pPr>
        <w:pStyle w:val="RELAZIONI"/>
      </w:pPr>
      <w:r>
        <w:t xml:space="preserve">Dal punto di vista strutturale le principali difficoltà sono legate ovviamente al sistema di sostegno della parte frontale: il parapetto che realizza la travata principale ha uno sviluppo di circa 23 metri e risulta completamente </w:t>
      </w:r>
      <w:r w:rsidR="001416FC">
        <w:t>privo di sostegni intermedi</w:t>
      </w:r>
      <w:r>
        <w:t>. Alle sue estremità saranno realizzate due parapetti/trave che ne supporteranno i carichi</w:t>
      </w:r>
      <w:r w:rsidR="001416FC">
        <w:t xml:space="preserve"> e li trasmetteranno alle murature strutturali verticali</w:t>
      </w:r>
      <w:r>
        <w:t>: in questo caso le travate risulteranno sostanzialmente “a sbalzo” in quanto sia dal lato scala che dall’altro lato le murature di sostegno sono state “tagliate” per consentire una maggiore apertura e ampiezza del fronte progettuale (</w:t>
      </w:r>
      <w:r w:rsidR="001416FC">
        <w:t xml:space="preserve">questo permetterà lo sviluppo dell’idea progettuale </w:t>
      </w:r>
      <w:r>
        <w:t>architettonic</w:t>
      </w:r>
      <w:r w:rsidR="001416FC">
        <w:t>a</w:t>
      </w:r>
      <w:r>
        <w:t>).</w:t>
      </w:r>
    </w:p>
    <w:p w14:paraId="3C990CAC" w14:textId="331FBC7D" w:rsidR="00B259EC" w:rsidRDefault="001416FC" w:rsidP="00B259EC">
      <w:pPr>
        <w:pStyle w:val="Didascalia"/>
      </w:pPr>
      <w:r w:rsidRPr="001416FC">
        <w:rPr>
          <w:noProof/>
        </w:rPr>
        <w:lastRenderedPageBreak/>
        <w:drawing>
          <wp:inline distT="0" distB="0" distL="0" distR="0" wp14:anchorId="638EE897" wp14:editId="7D3D6DFE">
            <wp:extent cx="5760720" cy="3366135"/>
            <wp:effectExtent l="19050" t="19050" r="11430" b="24765"/>
            <wp:docPr id="143578066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0666" name=""/>
                    <pic:cNvPicPr/>
                  </pic:nvPicPr>
                  <pic:blipFill>
                    <a:blip r:embed="rId30"/>
                    <a:stretch>
                      <a:fillRect/>
                    </a:stretch>
                  </pic:blipFill>
                  <pic:spPr>
                    <a:xfrm>
                      <a:off x="0" y="0"/>
                      <a:ext cx="5760720" cy="3366135"/>
                    </a:xfrm>
                    <a:prstGeom prst="rect">
                      <a:avLst/>
                    </a:prstGeom>
                    <a:ln>
                      <a:solidFill>
                        <a:schemeClr val="tx1"/>
                      </a:solidFill>
                    </a:ln>
                  </pic:spPr>
                </pic:pic>
              </a:graphicData>
            </a:graphic>
          </wp:inline>
        </w:drawing>
      </w:r>
    </w:p>
    <w:p w14:paraId="7AD647F5" w14:textId="1082F49E" w:rsidR="00B259EC" w:rsidRDefault="00B259EC" w:rsidP="00B259EC">
      <w:pPr>
        <w:pStyle w:val="Didascalia"/>
      </w:pPr>
      <w:r>
        <w:t>Struttura in calcestruzzo armato della Stazione di monte  - “Lotto funzionale 1</w:t>
      </w:r>
      <w:r w:rsidRPr="00573549">
        <w:t>”</w:t>
      </w:r>
    </w:p>
    <w:p w14:paraId="7DC48F1F" w14:textId="730C8CD8" w:rsidR="0018275D" w:rsidRDefault="001416FC" w:rsidP="0018275D">
      <w:pPr>
        <w:pStyle w:val="Didascalia"/>
      </w:pPr>
      <w:r w:rsidRPr="001416FC">
        <w:rPr>
          <w:noProof/>
        </w:rPr>
        <w:drawing>
          <wp:inline distT="0" distB="0" distL="0" distR="0" wp14:anchorId="43843115" wp14:editId="0A6EABB8">
            <wp:extent cx="5760720" cy="3009265"/>
            <wp:effectExtent l="19050" t="19050" r="11430" b="19685"/>
            <wp:docPr id="153440318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03180" name=""/>
                    <pic:cNvPicPr/>
                  </pic:nvPicPr>
                  <pic:blipFill>
                    <a:blip r:embed="rId31"/>
                    <a:stretch>
                      <a:fillRect/>
                    </a:stretch>
                  </pic:blipFill>
                  <pic:spPr>
                    <a:xfrm>
                      <a:off x="0" y="0"/>
                      <a:ext cx="5760720" cy="3009265"/>
                    </a:xfrm>
                    <a:prstGeom prst="rect">
                      <a:avLst/>
                    </a:prstGeom>
                    <a:ln>
                      <a:solidFill>
                        <a:schemeClr val="tx1"/>
                      </a:solidFill>
                    </a:ln>
                  </pic:spPr>
                </pic:pic>
              </a:graphicData>
            </a:graphic>
          </wp:inline>
        </w:drawing>
      </w:r>
    </w:p>
    <w:p w14:paraId="4B2B83A2" w14:textId="70B32782" w:rsidR="0018275D" w:rsidRDefault="0018275D" w:rsidP="0018275D">
      <w:pPr>
        <w:pStyle w:val="Didascalia"/>
      </w:pPr>
      <w:r>
        <w:t>Struttura in calcestruzzo armato della Stazione di valle con la struttura frontale “a sbalzo”  - “Lotto funzionale 1</w:t>
      </w:r>
      <w:r w:rsidRPr="00573549">
        <w:t>”</w:t>
      </w:r>
    </w:p>
    <w:p w14:paraId="7232365C" w14:textId="6DCBC640" w:rsidR="001416FC" w:rsidRDefault="001416FC" w:rsidP="001416FC">
      <w:pPr>
        <w:pStyle w:val="RELAZIONI"/>
      </w:pPr>
      <w:r>
        <w:t>Questo sistema di travi sarà “aiutato” dalla vicinanza delle strutture di una delle torri (sarà realizzata a meno di 5 metri dal fronte principale) e dalla soletta massiva che costituisce la piazza e che viene a costituire una sorta di trave a sbalzo proprio dalle strutture della torre: per cogliere in maniera completa ed esaustiva il comportamento di questo importante elemento strutturale la modellazione ha fatto largo uso di elementi bidimensionali (shell) in maniera da sfruttare completamente le risorse strutturali degli elementi appena descritti.</w:t>
      </w:r>
    </w:p>
    <w:p w14:paraId="71FB279C" w14:textId="3A96411D" w:rsidR="0018275D" w:rsidRDefault="0018275D" w:rsidP="001416FC">
      <w:pPr>
        <w:pStyle w:val="RELAZIONI"/>
      </w:pPr>
      <w:r>
        <w:lastRenderedPageBreak/>
        <w:t>L’altra particolarità della struttura in calcestruzzo armato che costituisce la stazione di valle è quella di realizzare il vincolo di “incastro di base” alle due torri che sporgono da essa per circa 27 metri:</w:t>
      </w:r>
      <w:r w:rsidR="001416FC">
        <w:t xml:space="preserve"> il piano terra con la sua soletta massiva superiore e con la platea di fondazione e soprattutto il piano interrato con la doppia struttura di base costituita da soletta massiva e platea di fondazione, </w:t>
      </w:r>
      <w:r>
        <w:t xml:space="preserve">permettono di garantire il sufficiente grado di incastro e </w:t>
      </w:r>
      <w:r w:rsidR="001416FC">
        <w:t xml:space="preserve">di </w:t>
      </w:r>
      <w:r>
        <w:t>limitare gli spostamenti sismici e statici</w:t>
      </w:r>
      <w:r w:rsidR="001416FC">
        <w:t xml:space="preserve"> </w:t>
      </w:r>
      <w:r>
        <w:t>delle due torri.</w:t>
      </w:r>
    </w:p>
    <w:p w14:paraId="6735D027" w14:textId="6FDB511B" w:rsidR="001416FC" w:rsidRDefault="0047787E" w:rsidP="0047787E">
      <w:pPr>
        <w:pStyle w:val="Didascalia"/>
      </w:pPr>
      <w:r w:rsidRPr="0047787E">
        <w:rPr>
          <w:noProof/>
        </w:rPr>
        <w:drawing>
          <wp:inline distT="0" distB="0" distL="0" distR="0" wp14:anchorId="4BC359C4" wp14:editId="1171DB08">
            <wp:extent cx="5760720" cy="3366770"/>
            <wp:effectExtent l="19050" t="19050" r="11430" b="24130"/>
            <wp:docPr id="16848996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99620" name=""/>
                    <pic:cNvPicPr/>
                  </pic:nvPicPr>
                  <pic:blipFill>
                    <a:blip r:embed="rId32"/>
                    <a:stretch>
                      <a:fillRect/>
                    </a:stretch>
                  </pic:blipFill>
                  <pic:spPr>
                    <a:xfrm>
                      <a:off x="0" y="0"/>
                      <a:ext cx="5760720" cy="3366770"/>
                    </a:xfrm>
                    <a:prstGeom prst="rect">
                      <a:avLst/>
                    </a:prstGeom>
                    <a:ln>
                      <a:solidFill>
                        <a:schemeClr val="tx1"/>
                      </a:solidFill>
                    </a:ln>
                  </pic:spPr>
                </pic:pic>
              </a:graphicData>
            </a:graphic>
          </wp:inline>
        </w:drawing>
      </w:r>
    </w:p>
    <w:p w14:paraId="110DF7A6" w14:textId="7EE30EDA" w:rsidR="0047787E" w:rsidRDefault="0047787E" w:rsidP="0047787E">
      <w:pPr>
        <w:pStyle w:val="Didascalia"/>
      </w:pPr>
      <w:r>
        <w:t>Sviluppo delle torri di valle con sistema di base costituito dal piano interrato e dal piano terra  - “Lotto funzionale 2</w:t>
      </w:r>
      <w:r w:rsidRPr="00573549">
        <w:t>”</w:t>
      </w:r>
    </w:p>
    <w:p w14:paraId="6E0F6262" w14:textId="7A95C3A0" w:rsidR="0018275D" w:rsidRDefault="0018275D" w:rsidP="00CB76B3">
      <w:pPr>
        <w:pStyle w:val="RELAZIONI"/>
      </w:pPr>
      <w:r>
        <w:t xml:space="preserve">La problematica degli spostamenti orizzontali deve essere ben ponderata per garantire il comfort </w:t>
      </w:r>
      <w:r w:rsidR="00941F78">
        <w:t>dei fruitori</w:t>
      </w:r>
      <w:r w:rsidR="0047787E">
        <w:t>,</w:t>
      </w:r>
      <w:r>
        <w:t xml:space="preserve"> ma soprattutto per garantire stabilità e resistenza </w:t>
      </w:r>
      <w:r w:rsidR="0047787E">
        <w:t>a</w:t>
      </w:r>
      <w:r>
        <w:t>lla passerella</w:t>
      </w:r>
      <w:r w:rsidR="0047787E">
        <w:t xml:space="preserve"> aerea</w:t>
      </w:r>
      <w:r>
        <w:t xml:space="preserve"> che appoggia sul belvedere posizionato alla quota di progetto (quota +20,50 metri): spostamenti </w:t>
      </w:r>
      <w:r w:rsidR="0047787E">
        <w:t xml:space="preserve">anche </w:t>
      </w:r>
      <w:r>
        <w:t xml:space="preserve">limitati delle torri potrebbero indurre sulla passerella (che sostanzialmente è una struttura iperstatica in direzione trasversale e verticale – vedi descrizione seguente e relazione di calcolo per ogni dettaglio in merito) azioni interne che </w:t>
      </w:r>
      <w:r w:rsidR="0047787E">
        <w:t>sono state opportunamente valutate in funzione della rigidezza della passerella</w:t>
      </w:r>
      <w:r>
        <w:t>.</w:t>
      </w:r>
    </w:p>
    <w:p w14:paraId="1E5ECDEC" w14:textId="77777777" w:rsidR="00C15BA4" w:rsidRDefault="0018275D" w:rsidP="00CB76B3">
      <w:pPr>
        <w:pStyle w:val="RELAZIONI"/>
      </w:pPr>
      <w:r>
        <w:t xml:space="preserve">Questo aspetto è stato attentamente valutato in fase progettuale e verrà evidenziato nella relazione di calcolo </w:t>
      </w:r>
      <w:proofErr w:type="gramStart"/>
      <w:r>
        <w:t>della strutture</w:t>
      </w:r>
      <w:proofErr w:type="gramEnd"/>
      <w:r>
        <w:t xml:space="preserve"> in calcestruzzo (spostamenti delle torri) e della passerella in acciaio.</w:t>
      </w:r>
    </w:p>
    <w:p w14:paraId="56307A92" w14:textId="363A9CF7" w:rsidR="0018275D" w:rsidRDefault="00C15BA4" w:rsidP="00CB76B3">
      <w:pPr>
        <w:pStyle w:val="RELAZIONI"/>
      </w:pPr>
      <w:r>
        <w:t xml:space="preserve">Si segnala infine che la struttura in calcestruzzo risulta, in alcune zone, gravata dal carico del terreno che ricoprirà parzialmente la forma della struttura stessa (due zone di forma triangolare o quadrangolare nei lati di monte). </w:t>
      </w:r>
      <w:proofErr w:type="gramStart"/>
      <w:r>
        <w:t>Infine</w:t>
      </w:r>
      <w:proofErr w:type="gramEnd"/>
      <w:r>
        <w:t xml:space="preserve"> si evidenzia che sulla soletta massiva che costituisce la piazza e sulle torri di elevazione dovranno necessariamente essere considerati anche i carichi della scala di emergenza in carpenteria metallica (vedi paragrafo </w:t>
      </w:r>
      <w:r w:rsidR="00941F78">
        <w:t>specifico della presente relazione</w:t>
      </w:r>
      <w:r>
        <w:t>).</w:t>
      </w:r>
      <w:r w:rsidR="0018275D">
        <w:t xml:space="preserve"> </w:t>
      </w:r>
    </w:p>
    <w:p w14:paraId="7AD3DF7E" w14:textId="58D0C5DF" w:rsidR="001F1D88" w:rsidRPr="0032559B" w:rsidRDefault="001F1D88" w:rsidP="001F1D88">
      <w:pPr>
        <w:pStyle w:val="Capitolato-Titolo2"/>
        <w:numPr>
          <w:ilvl w:val="0"/>
          <w:numId w:val="0"/>
        </w:numPr>
        <w:spacing w:before="120"/>
        <w:rPr>
          <w:rFonts w:ascii="Arial" w:hAnsi="Arial" w:cs="Arial"/>
          <w:sz w:val="22"/>
          <w:szCs w:val="22"/>
          <w:u w:val="none"/>
        </w:rPr>
      </w:pPr>
      <w:bookmarkStart w:id="15" w:name="_Toc232367857"/>
      <w:r w:rsidRPr="00C42CFD">
        <w:rPr>
          <w:rFonts w:ascii="Arial" w:hAnsi="Arial" w:cs="Arial"/>
          <w:sz w:val="22"/>
          <w:szCs w:val="22"/>
          <w:u w:val="none"/>
        </w:rPr>
        <w:lastRenderedPageBreak/>
        <w:t xml:space="preserve">Stazione di </w:t>
      </w:r>
      <w:r w:rsidR="00C15BA4" w:rsidRPr="00C42CFD">
        <w:rPr>
          <w:rFonts w:ascii="Arial" w:hAnsi="Arial" w:cs="Arial"/>
          <w:sz w:val="22"/>
          <w:szCs w:val="22"/>
          <w:u w:val="none"/>
        </w:rPr>
        <w:t>valle</w:t>
      </w:r>
      <w:r w:rsidRPr="00C42CFD">
        <w:rPr>
          <w:rFonts w:ascii="Arial" w:hAnsi="Arial" w:cs="Arial"/>
          <w:sz w:val="22"/>
          <w:szCs w:val="22"/>
          <w:u w:val="none"/>
        </w:rPr>
        <w:t xml:space="preserve"> – </w:t>
      </w:r>
      <w:r w:rsidR="00C15BA4" w:rsidRPr="00C42CFD">
        <w:rPr>
          <w:rFonts w:ascii="Arial" w:hAnsi="Arial" w:cs="Arial"/>
          <w:sz w:val="22"/>
          <w:szCs w:val="22"/>
          <w:u w:val="none"/>
        </w:rPr>
        <w:t>Belvedere e appoggio passerella</w:t>
      </w:r>
      <w:bookmarkEnd w:id="15"/>
    </w:p>
    <w:p w14:paraId="1D0F51F3" w14:textId="66ADAF7B" w:rsidR="001F1D88" w:rsidRDefault="00C15BA4" w:rsidP="00CB76B3">
      <w:pPr>
        <w:pStyle w:val="RELAZIONI"/>
      </w:pPr>
      <w:r>
        <w:t xml:space="preserve">Come anticipato ai paragrafi precedenti le due torri, all’altezza dello sbarco della passerella in acciaio, risulteranno collegate fra di loro da una </w:t>
      </w:r>
      <w:r w:rsidR="00397339">
        <w:t>soletta massiva che costituisce una sorta di piccola “piazza” e consente lo sbarco dai due montacarichi, la visione panoramica a grande altezza (quota +20,50 metri) e l’imbocco della passerella verso il centro storico di Peccioli</w:t>
      </w:r>
      <w:r w:rsidR="001F1D88">
        <w:t>.</w:t>
      </w:r>
    </w:p>
    <w:p w14:paraId="0813B307" w14:textId="1A9FF87C" w:rsidR="00884182" w:rsidRDefault="00C42CFD" w:rsidP="00884182">
      <w:pPr>
        <w:pStyle w:val="Didascalia"/>
      </w:pPr>
      <w:r w:rsidRPr="00C42CFD">
        <w:rPr>
          <w:noProof/>
        </w:rPr>
        <w:drawing>
          <wp:inline distT="0" distB="0" distL="0" distR="0" wp14:anchorId="060C5F41" wp14:editId="5410086A">
            <wp:extent cx="5760720" cy="3338195"/>
            <wp:effectExtent l="19050" t="19050" r="11430" b="14605"/>
            <wp:docPr id="136491681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16813" name=""/>
                    <pic:cNvPicPr/>
                  </pic:nvPicPr>
                  <pic:blipFill>
                    <a:blip r:embed="rId33"/>
                    <a:stretch>
                      <a:fillRect/>
                    </a:stretch>
                  </pic:blipFill>
                  <pic:spPr>
                    <a:xfrm>
                      <a:off x="0" y="0"/>
                      <a:ext cx="5760720" cy="3338195"/>
                    </a:xfrm>
                    <a:prstGeom prst="rect">
                      <a:avLst/>
                    </a:prstGeom>
                    <a:ln>
                      <a:solidFill>
                        <a:schemeClr val="tx1"/>
                      </a:solidFill>
                    </a:ln>
                  </pic:spPr>
                </pic:pic>
              </a:graphicData>
            </a:graphic>
          </wp:inline>
        </w:drawing>
      </w:r>
    </w:p>
    <w:p w14:paraId="26E73A5E" w14:textId="5A7BFC5F" w:rsidR="00884182" w:rsidRDefault="00884182" w:rsidP="00884182">
      <w:pPr>
        <w:pStyle w:val="Didascalia"/>
      </w:pPr>
      <w:r>
        <w:t xml:space="preserve">Vista </w:t>
      </w:r>
      <w:r w:rsidR="00397339">
        <w:t xml:space="preserve">del belvedere della stazione di valle </w:t>
      </w:r>
      <w:r w:rsidR="00F9360F">
        <w:t xml:space="preserve">con la zona vetrata “panoramica” </w:t>
      </w:r>
      <w:r>
        <w:t xml:space="preserve">- “Lotto funzionale </w:t>
      </w:r>
      <w:r w:rsidR="00397339">
        <w:t>2</w:t>
      </w:r>
      <w:r w:rsidRPr="00573549">
        <w:t>”</w:t>
      </w:r>
    </w:p>
    <w:p w14:paraId="380CE852" w14:textId="0593C42A" w:rsidR="00397339" w:rsidRDefault="00397339" w:rsidP="00CB76B3">
      <w:pPr>
        <w:pStyle w:val="RELAZIONI"/>
      </w:pPr>
      <w:r>
        <w:t xml:space="preserve">Questo elemento strutturale risulta molto importante per la stabilità delle torri visto che ne costituisce un collegamento rigido quasi in sommità alle stesse. Esso permette </w:t>
      </w:r>
      <w:r w:rsidR="00C42CFD">
        <w:t xml:space="preserve">inoltre </w:t>
      </w:r>
      <w:r>
        <w:t xml:space="preserve">di realizzare uno degli appoggi della passerella in carpenteria metallica: stante i carichi indotti dalla stessa e la geometria di nervature  che il rivestimento architettonico permetteva, la struttura è stata realizzata mediante due solette massive nervate da una serie di travi in calcestruzzo armato che, per quanto possibile, sono realizzate in continuità con le strutture </w:t>
      </w:r>
      <w:r w:rsidR="00C42CFD">
        <w:t xml:space="preserve">verticali </w:t>
      </w:r>
      <w:r>
        <w:t>delle torri.</w:t>
      </w:r>
    </w:p>
    <w:p w14:paraId="0A82D2E2" w14:textId="655AFB95" w:rsidR="00C42CFD" w:rsidRDefault="00C42CFD" w:rsidP="00CB76B3">
      <w:pPr>
        <w:pStyle w:val="RELAZIONI"/>
      </w:pPr>
      <w:r>
        <w:t>Si segnala inoltre che la soletta massiva che costituisce il piano di sbarco, sarà “svuotata” parzialmente nella zona di valle per consentire la parziale realizzazione di una zona “panoramica” a pavimento: una serie di travi in carpenteria metallica sosterranno un vetro strutturale stratificato che permetterà di avere una visione verso il basso ai fruitori del belvedere.</w:t>
      </w:r>
    </w:p>
    <w:p w14:paraId="3C8DA645" w14:textId="244C3425" w:rsidR="00397339" w:rsidRDefault="00397339" w:rsidP="00CB76B3">
      <w:pPr>
        <w:pStyle w:val="RELAZIONI"/>
      </w:pPr>
      <w:r>
        <w:t xml:space="preserve">La soletta più bassa sarà realizzata alla quota che consenta di realizzare su essa i necessari baggioli di appoggio della passerella: gli appoggi sono 3 e risultano avere un ingombro massimo di 4 metri. La soletta sarà quindi realizzata inferiormente al “cassone resistente” della passerella ed avrà uno spessore </w:t>
      </w:r>
      <w:r>
        <w:lastRenderedPageBreak/>
        <w:t>di 30cm.</w:t>
      </w:r>
      <w:r w:rsidR="006A35AC">
        <w:t xml:space="preserve"> </w:t>
      </w:r>
      <w:r>
        <w:t>Superiormente sarà realizzata la seconda soletta massiva (spessore 30cm) che realizza l’impalcato vero e proprio del belvedere (quota grezza = quota finita = +20,50 metri). Essa avrà uno sviluppo maggiore di quella inferiore (legata solamente al supporto della passerella) e sarà estesa sul lato opposto degli appoggi della passerella (rispetto alle due torri) a formare il belvedere vero e proprio (sbalzo pari a circa 5-6 metri)</w:t>
      </w:r>
      <w:r w:rsidR="00C42CFD">
        <w:t>: proprio in questa zona sarà posato il vetro panoramico a pavimento.</w:t>
      </w:r>
    </w:p>
    <w:p w14:paraId="6A001187" w14:textId="0AE4AD06" w:rsidR="006A35AC" w:rsidRDefault="00F9360F" w:rsidP="006A35AC">
      <w:pPr>
        <w:pStyle w:val="Didascalia"/>
      </w:pPr>
      <w:r w:rsidRPr="00F9360F">
        <w:rPr>
          <w:noProof/>
        </w:rPr>
        <w:drawing>
          <wp:inline distT="0" distB="0" distL="0" distR="0" wp14:anchorId="11BF51C0" wp14:editId="4E9F3E42">
            <wp:extent cx="5760720" cy="3345180"/>
            <wp:effectExtent l="19050" t="19050" r="11430" b="26670"/>
            <wp:docPr id="10878380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38079" name=""/>
                    <pic:cNvPicPr/>
                  </pic:nvPicPr>
                  <pic:blipFill>
                    <a:blip r:embed="rId34"/>
                    <a:stretch>
                      <a:fillRect/>
                    </a:stretch>
                  </pic:blipFill>
                  <pic:spPr>
                    <a:xfrm>
                      <a:off x="0" y="0"/>
                      <a:ext cx="5760720" cy="3345180"/>
                    </a:xfrm>
                    <a:prstGeom prst="rect">
                      <a:avLst/>
                    </a:prstGeom>
                    <a:ln>
                      <a:solidFill>
                        <a:schemeClr val="tx1"/>
                      </a:solidFill>
                    </a:ln>
                  </pic:spPr>
                </pic:pic>
              </a:graphicData>
            </a:graphic>
          </wp:inline>
        </w:drawing>
      </w:r>
      <w:r w:rsidRPr="00F9360F">
        <w:rPr>
          <w:noProof/>
        </w:rPr>
        <w:drawing>
          <wp:inline distT="0" distB="0" distL="0" distR="0" wp14:anchorId="01CE87DD" wp14:editId="6518B413">
            <wp:extent cx="5760720" cy="3363595"/>
            <wp:effectExtent l="19050" t="19050" r="11430" b="27305"/>
            <wp:docPr id="16058624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62417" name=""/>
                    <pic:cNvPicPr/>
                  </pic:nvPicPr>
                  <pic:blipFill>
                    <a:blip r:embed="rId35"/>
                    <a:stretch>
                      <a:fillRect/>
                    </a:stretch>
                  </pic:blipFill>
                  <pic:spPr>
                    <a:xfrm>
                      <a:off x="0" y="0"/>
                      <a:ext cx="5760720" cy="3363595"/>
                    </a:xfrm>
                    <a:prstGeom prst="rect">
                      <a:avLst/>
                    </a:prstGeom>
                    <a:ln>
                      <a:solidFill>
                        <a:schemeClr val="tx1"/>
                      </a:solidFill>
                    </a:ln>
                  </pic:spPr>
                </pic:pic>
              </a:graphicData>
            </a:graphic>
          </wp:inline>
        </w:drawing>
      </w:r>
    </w:p>
    <w:p w14:paraId="05039DA6" w14:textId="3236EB14" w:rsidR="006A35AC" w:rsidRDefault="006A35AC" w:rsidP="006A35AC">
      <w:pPr>
        <w:pStyle w:val="Didascalia"/>
      </w:pPr>
      <w:r>
        <w:t>Vista delle due solette massive del belvedere e sistema di travi/parete in continuità con le torri  - “Lotto funzionale 2</w:t>
      </w:r>
      <w:r w:rsidRPr="00573549">
        <w:t>”</w:t>
      </w:r>
    </w:p>
    <w:p w14:paraId="2FB5E8F2" w14:textId="333BAF74" w:rsidR="006A35AC" w:rsidRDefault="006A35AC" w:rsidP="006A35AC">
      <w:pPr>
        <w:pStyle w:val="RELAZIONI"/>
      </w:pPr>
      <w:r>
        <w:lastRenderedPageBreak/>
        <w:t>Fra le due solette massive saranno realizzate una serie di travature di grande altezza (comportamento simile ad una trave/parete con alle estremità le due solette) connesse direttamente con le murature delle due torri</w:t>
      </w:r>
      <w:r w:rsidR="003759C9">
        <w:t>: le travi potranno essere realizzate in parte fra le due solette (altezza delle travi pari a circa 2 metri), in parte estese anche all’altezza del parapetto del belvedere (altezza totale delle travi pari a circa 3 metri), in parte di solo sostegno della soletta del belvedere (realizzate all’intradosso - altezza 1,7 metri) ed infine alcune saranno solamente costituite dal parapetto del belvedere stesso.</w:t>
      </w:r>
    </w:p>
    <w:p w14:paraId="125ABFB5" w14:textId="1BCBA39B" w:rsidR="00F9360F" w:rsidRDefault="00F9360F" w:rsidP="006A35AC">
      <w:pPr>
        <w:pStyle w:val="RELAZIONI"/>
      </w:pPr>
      <w:r>
        <w:t>La zona vetrata sarà realizzata fra le nervature sopra descritte, creando una apertura nella soletta massiva: sul bordo sarà solidarizzata, alla soletta massiva, una trave UPN200 mentre le dimensioni del foro saranno suddivisa sulle diagonali da travi HEB200 che costituiranno l’appoggio del vetro strutturale.</w:t>
      </w:r>
    </w:p>
    <w:p w14:paraId="15B0ECE6" w14:textId="146C825D" w:rsidR="00F9360F" w:rsidRDefault="00F9360F" w:rsidP="00F9360F">
      <w:pPr>
        <w:pStyle w:val="Didascalia"/>
      </w:pPr>
      <w:r w:rsidRPr="00F9360F">
        <w:rPr>
          <w:noProof/>
        </w:rPr>
        <w:drawing>
          <wp:inline distT="0" distB="0" distL="0" distR="0" wp14:anchorId="21D1F457" wp14:editId="7D11771B">
            <wp:extent cx="5760720" cy="3344545"/>
            <wp:effectExtent l="19050" t="19050" r="11430" b="27305"/>
            <wp:docPr id="87496690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66908" name=""/>
                    <pic:cNvPicPr/>
                  </pic:nvPicPr>
                  <pic:blipFill>
                    <a:blip r:embed="rId36"/>
                    <a:stretch>
                      <a:fillRect/>
                    </a:stretch>
                  </pic:blipFill>
                  <pic:spPr>
                    <a:xfrm>
                      <a:off x="0" y="0"/>
                      <a:ext cx="5760720" cy="3344545"/>
                    </a:xfrm>
                    <a:prstGeom prst="rect">
                      <a:avLst/>
                    </a:prstGeom>
                    <a:ln>
                      <a:solidFill>
                        <a:schemeClr val="tx1"/>
                      </a:solidFill>
                    </a:ln>
                  </pic:spPr>
                </pic:pic>
              </a:graphicData>
            </a:graphic>
          </wp:inline>
        </w:drawing>
      </w:r>
    </w:p>
    <w:p w14:paraId="22D63813" w14:textId="61F2CB74" w:rsidR="00F9360F" w:rsidRDefault="00F9360F" w:rsidP="00F9360F">
      <w:pPr>
        <w:pStyle w:val="Didascalia"/>
      </w:pPr>
      <w:r>
        <w:t>Vista dall’alto della zona del “belvedere” con la zona vetrata sostenuta da una orditura di travi in acciaio - “Lotto funzionale 2</w:t>
      </w:r>
      <w:r w:rsidRPr="00573549">
        <w:t>”</w:t>
      </w:r>
    </w:p>
    <w:p w14:paraId="37056094" w14:textId="77777777" w:rsidR="00F9360F" w:rsidRDefault="00F9360F" w:rsidP="006A35AC">
      <w:pPr>
        <w:pStyle w:val="RELAZIONI"/>
      </w:pPr>
    </w:p>
    <w:p w14:paraId="1C60D634" w14:textId="34EE2283" w:rsidR="001816D6" w:rsidRPr="0032559B" w:rsidRDefault="001816D6" w:rsidP="001816D6">
      <w:pPr>
        <w:pStyle w:val="Capitolato-Titolo2"/>
        <w:numPr>
          <w:ilvl w:val="0"/>
          <w:numId w:val="0"/>
        </w:numPr>
        <w:spacing w:before="120"/>
        <w:rPr>
          <w:rFonts w:ascii="Arial" w:hAnsi="Arial" w:cs="Arial"/>
          <w:sz w:val="22"/>
          <w:szCs w:val="22"/>
          <w:u w:val="none"/>
        </w:rPr>
      </w:pPr>
      <w:bookmarkStart w:id="16" w:name="_Toc232367858"/>
      <w:r>
        <w:rPr>
          <w:rFonts w:ascii="Arial" w:hAnsi="Arial" w:cs="Arial"/>
          <w:sz w:val="22"/>
          <w:szCs w:val="22"/>
          <w:u w:val="none"/>
        </w:rPr>
        <w:t>Stazione di valle – Scala di emergenza</w:t>
      </w:r>
      <w:bookmarkEnd w:id="16"/>
    </w:p>
    <w:p w14:paraId="5EE57F44" w14:textId="77777777" w:rsidR="00F9360F" w:rsidRDefault="00FD36CC" w:rsidP="001816D6">
      <w:pPr>
        <w:pStyle w:val="RELAZIONI"/>
      </w:pPr>
      <w:r>
        <w:t>Sulla solett</w:t>
      </w:r>
      <w:r w:rsidR="00F9360F">
        <w:t>a</w:t>
      </w:r>
      <w:r>
        <w:t xml:space="preserve"> massiva della stazione di valle </w:t>
      </w:r>
      <w:r w:rsidR="00F9360F">
        <w:t xml:space="preserve">si prevede di </w:t>
      </w:r>
      <w:r>
        <w:t>“appoggia</w:t>
      </w:r>
      <w:r w:rsidR="00F9360F">
        <w:t>re</w:t>
      </w:r>
      <w:r>
        <w:t>” una scala di emergenza che consenta di  collegare la piazza stessa fino all’uscita di emergenza dai due montacarichi, posta a quota +9,15 metri</w:t>
      </w:r>
      <w:r w:rsidR="001816D6">
        <w:t>.</w:t>
      </w:r>
      <w:r>
        <w:t xml:space="preserve"> </w:t>
      </w:r>
    </w:p>
    <w:p w14:paraId="4A064BA7" w14:textId="25504E10" w:rsidR="001816D6" w:rsidRDefault="00FD36CC" w:rsidP="001816D6">
      <w:pPr>
        <w:pStyle w:val="RELAZIONI"/>
      </w:pPr>
      <w:r>
        <w:t>La scala sarà realizzata in carpenteria metallica e, per aspetti archi</w:t>
      </w:r>
      <w:r w:rsidR="00F9360F">
        <w:t>t</w:t>
      </w:r>
      <w:r>
        <w:t>ettonici, sarà utilizzato l’acciaio Corten</w:t>
      </w:r>
      <w:r w:rsidR="00F9360F">
        <w:rPr>
          <w:rFonts w:cs="Arial"/>
        </w:rPr>
        <w:t>®</w:t>
      </w:r>
      <w:r>
        <w:t xml:space="preserve"> sia per le strutture (travi, colonne e cosciali), sia per i gradini e i grigliati dei pianerottoli e dell’impalcato ed infine anche per le strutture del parapetto a ritti verticali.</w:t>
      </w:r>
    </w:p>
    <w:p w14:paraId="6E91196F" w14:textId="7FE30088" w:rsidR="001816D6" w:rsidRDefault="00E6273D" w:rsidP="001816D6">
      <w:pPr>
        <w:pStyle w:val="Didascalia"/>
      </w:pPr>
      <w:r w:rsidRPr="00E6273D">
        <w:rPr>
          <w:noProof/>
        </w:rPr>
        <w:lastRenderedPageBreak/>
        <w:drawing>
          <wp:inline distT="0" distB="0" distL="0" distR="0" wp14:anchorId="42984D74" wp14:editId="3E0DECD2">
            <wp:extent cx="5760720" cy="3375025"/>
            <wp:effectExtent l="19050" t="19050" r="11430" b="15875"/>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375025"/>
                    </a:xfrm>
                    <a:prstGeom prst="rect">
                      <a:avLst/>
                    </a:prstGeom>
                    <a:ln>
                      <a:solidFill>
                        <a:schemeClr val="tx1"/>
                      </a:solidFill>
                    </a:ln>
                  </pic:spPr>
                </pic:pic>
              </a:graphicData>
            </a:graphic>
          </wp:inline>
        </w:drawing>
      </w:r>
    </w:p>
    <w:p w14:paraId="4F89BA60" w14:textId="14CF870B" w:rsidR="001816D6" w:rsidRDefault="00E6273D" w:rsidP="001816D6">
      <w:pPr>
        <w:pStyle w:val="Didascalia"/>
      </w:pPr>
      <w:r>
        <w:t>Scala di emergenza con struttura metallica in acciaio Corten</w:t>
      </w:r>
      <w:r w:rsidR="00F9360F">
        <w:rPr>
          <w:rFonts w:cs="Arial"/>
        </w:rPr>
        <w:t>®</w:t>
      </w:r>
      <w:r>
        <w:t xml:space="preserve"> </w:t>
      </w:r>
      <w:r w:rsidR="001816D6">
        <w:t>- “Lotto funzionale 2</w:t>
      </w:r>
      <w:r w:rsidR="001816D6" w:rsidRPr="00573549">
        <w:t>”</w:t>
      </w:r>
    </w:p>
    <w:p w14:paraId="71BFC2DF" w14:textId="3A303DBF" w:rsidR="001816D6" w:rsidRDefault="00E6273D" w:rsidP="001816D6">
      <w:pPr>
        <w:pStyle w:val="RELAZIONI"/>
      </w:pPr>
      <w:r>
        <w:t>La scala sarà parzialmente rivestita in lamiera di acciaio (con particolare riferimento alle colonne centrali, ai cosciali laterali e agli impalcati</w:t>
      </w:r>
      <w:r w:rsidR="00CF4F3D">
        <w:t xml:space="preserve">) </w:t>
      </w:r>
      <w:r>
        <w:t>così da armonizzare la stessa sia dal punto di vista cromatico che dal punto di vista compositivo</w:t>
      </w:r>
      <w:r w:rsidR="00CF4F3D">
        <w:t xml:space="preserve"> al resto del progetto: per ogni dettaglio si rimanda al progetto architettonico.</w:t>
      </w:r>
    </w:p>
    <w:p w14:paraId="108432CC" w14:textId="1CD3E725" w:rsidR="00E6273D" w:rsidRDefault="00E6273D" w:rsidP="001816D6">
      <w:pPr>
        <w:pStyle w:val="RELAZIONI"/>
      </w:pPr>
      <w:r>
        <w:t xml:space="preserve">Dal punto di vista strutturale la scala è costituita da </w:t>
      </w:r>
      <w:proofErr w:type="gramStart"/>
      <w:r>
        <w:t>4</w:t>
      </w:r>
      <w:proofErr w:type="gramEnd"/>
      <w:r>
        <w:t xml:space="preserve"> rampe scala che si “avvolgono” attorno ad un elemento centrale costituito dall’unione di tre colonne in acciaio: alcuni elementi “a mensola” sporgenti dalle colonne di estremità consentono il supporto necessario ai cosciali della scala.</w:t>
      </w:r>
    </w:p>
    <w:p w14:paraId="08574438" w14:textId="0F968184" w:rsidR="00E6273D" w:rsidRDefault="00E6273D" w:rsidP="001816D6">
      <w:pPr>
        <w:pStyle w:val="RELAZIONI"/>
      </w:pPr>
      <w:r>
        <w:t>Le rampe ed i pianerottoli sono costituiti da cosciali laterali e gradini prefabbricati: per i gradini</w:t>
      </w:r>
      <w:r w:rsidR="00CF4F3D">
        <w:t xml:space="preserve">, </w:t>
      </w:r>
      <w:r>
        <w:t>per i pianerottoli e anche per l’impalcato il grigliato avrà maglia “</w:t>
      </w:r>
      <w:proofErr w:type="spellStart"/>
      <w:r>
        <w:t>antitacco</w:t>
      </w:r>
      <w:proofErr w:type="spellEnd"/>
      <w:r>
        <w:t>” 17x76mm e altezza del piatto portante pari a 30x2mm</w:t>
      </w:r>
      <w:r w:rsidR="00CF4F3D">
        <w:t xml:space="preserve"> (elementi realizzati in acciaio Corten</w:t>
      </w:r>
      <w:r w:rsidR="00CF4F3D">
        <w:rPr>
          <w:rFonts w:cs="Arial"/>
        </w:rPr>
        <w:t>®</w:t>
      </w:r>
      <w:r w:rsidR="00CF4F3D">
        <w:t>).</w:t>
      </w:r>
    </w:p>
    <w:p w14:paraId="141125E7" w14:textId="0B577BE9" w:rsidR="00E6273D" w:rsidRDefault="00E6273D" w:rsidP="001816D6">
      <w:pPr>
        <w:pStyle w:val="RELAZIONI"/>
      </w:pPr>
      <w:r>
        <w:t>Superiormente alle colonne in acciaio sarà realizzato un impalcato di sbarco e di collegamento con le torri: esso sarà costituito dalla successione di una travata principale (verso la torre più lontana) e da</w:t>
      </w:r>
      <w:r w:rsidR="00777EBC">
        <w:t>lle</w:t>
      </w:r>
      <w:r>
        <w:t xml:space="preserve"> travate secondarie che su essa appoggiano.</w:t>
      </w:r>
    </w:p>
    <w:p w14:paraId="363955D0" w14:textId="195866E4" w:rsidR="00777EBC" w:rsidRDefault="00777EBC" w:rsidP="001816D6">
      <w:pPr>
        <w:pStyle w:val="RELAZIONI"/>
      </w:pPr>
      <w:r>
        <w:t xml:space="preserve">Il fissaggio delle strutture in acciaio alla soletta massiva e alle strutture delle torri sarà realizzato mediante </w:t>
      </w:r>
      <w:r w:rsidR="00CF4F3D">
        <w:t xml:space="preserve">resina epossidica </w:t>
      </w:r>
      <w:r>
        <w:t>e barre filettate di acciaio o predisponendo nelle strutture stesse il necessario sistema di tirafondi</w:t>
      </w:r>
      <w:r w:rsidR="00CF4F3D">
        <w:t xml:space="preserve"> (sistema preinstallato).</w:t>
      </w:r>
    </w:p>
    <w:p w14:paraId="774083F2" w14:textId="12FFCBDB" w:rsidR="00777EBC" w:rsidRDefault="00E6273D" w:rsidP="00CF4F3D">
      <w:pPr>
        <w:pStyle w:val="RELAZIONI"/>
      </w:pPr>
      <w:r>
        <w:lastRenderedPageBreak/>
        <w:t>Il collegamento con le torri in calcestruzzo e</w:t>
      </w:r>
      <w:r w:rsidR="00CF4F3D">
        <w:t>d</w:t>
      </w:r>
      <w:r>
        <w:t xml:space="preserve"> il sistema di controvento verticale ordito fra le colonne garantiscono per la scala una rigidezza sufficiente: si rimanda alla allegata relazione di calcolo per ogni eventual</w:t>
      </w:r>
      <w:r w:rsidR="00777EBC">
        <w:t>e chiariment</w:t>
      </w:r>
      <w:r w:rsidR="00CF4F3D">
        <w:t>o</w:t>
      </w:r>
      <w:r w:rsidR="00777EBC">
        <w:t xml:space="preserve"> in merito.</w:t>
      </w:r>
    </w:p>
    <w:p w14:paraId="488FE08C" w14:textId="77777777" w:rsidR="00777EBC" w:rsidRDefault="00777EBC" w:rsidP="00777EBC">
      <w:pPr>
        <w:pStyle w:val="Didascalia"/>
      </w:pPr>
      <w:r w:rsidRPr="00777EBC">
        <w:rPr>
          <w:noProof/>
        </w:rPr>
        <w:drawing>
          <wp:inline distT="0" distB="0" distL="0" distR="0" wp14:anchorId="53C2019F" wp14:editId="674BFCE7">
            <wp:extent cx="5760720" cy="3299460"/>
            <wp:effectExtent l="19050" t="19050" r="11430" b="1524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3299460"/>
                    </a:xfrm>
                    <a:prstGeom prst="rect">
                      <a:avLst/>
                    </a:prstGeom>
                    <a:ln>
                      <a:solidFill>
                        <a:schemeClr val="tx1"/>
                      </a:solidFill>
                    </a:ln>
                  </pic:spPr>
                </pic:pic>
              </a:graphicData>
            </a:graphic>
          </wp:inline>
        </w:drawing>
      </w:r>
    </w:p>
    <w:p w14:paraId="49B3C88E" w14:textId="0112C804" w:rsidR="00777EBC" w:rsidRPr="00573549" w:rsidRDefault="00777EBC" w:rsidP="00777EBC">
      <w:pPr>
        <w:pStyle w:val="Didascalia"/>
      </w:pPr>
      <w:r>
        <w:t>Passerella di valle in acciaio Corten a due campate continue - “Lotto funzionale 2</w:t>
      </w:r>
      <w:r w:rsidRPr="00573549">
        <w:t>”</w:t>
      </w:r>
    </w:p>
    <w:p w14:paraId="13C6C6BE" w14:textId="27712199" w:rsidR="0027160D" w:rsidRDefault="0052583C" w:rsidP="006A35AC">
      <w:pPr>
        <w:pStyle w:val="RELAZIONI"/>
      </w:pPr>
      <w:r>
        <w:t>Per quanto riguarda il parapetto</w:t>
      </w:r>
      <w:r w:rsidR="00CF4F3D">
        <w:t>,</w:t>
      </w:r>
      <w:r>
        <w:t xml:space="preserve"> in acciaio Corten</w:t>
      </w:r>
      <w:r w:rsidR="00CF4F3D">
        <w:t>,</w:t>
      </w:r>
      <w:r>
        <w:t xml:space="preserve"> si evidenzia che lo stesso avrà una struttura molto semplice e costituita da ritti verticali con interasse massimo pari a 100mm: la geometria sarà utilizzata sia per l’impalcato superiore che per le rampe di accesso (almeno per la parte esterna della scala visto che verso l’interno è presente il setto completamente tamponato in lamiera di acciaio</w:t>
      </w:r>
      <w:r w:rsidR="00CF4F3D">
        <w:t>)</w:t>
      </w:r>
      <w:r>
        <w:t>.</w:t>
      </w:r>
    </w:p>
    <w:p w14:paraId="2A9BA17B" w14:textId="40F4F832" w:rsidR="00537A44" w:rsidRPr="0032559B" w:rsidRDefault="00537A44" w:rsidP="00537A44">
      <w:pPr>
        <w:pStyle w:val="Capitolato-Titolo2"/>
        <w:numPr>
          <w:ilvl w:val="0"/>
          <w:numId w:val="0"/>
        </w:numPr>
        <w:spacing w:before="120"/>
        <w:rPr>
          <w:rFonts w:ascii="Arial" w:hAnsi="Arial" w:cs="Arial"/>
          <w:sz w:val="22"/>
          <w:szCs w:val="22"/>
          <w:u w:val="none"/>
        </w:rPr>
      </w:pPr>
      <w:bookmarkStart w:id="17" w:name="_Toc232367859"/>
      <w:r>
        <w:rPr>
          <w:rFonts w:ascii="Arial" w:hAnsi="Arial" w:cs="Arial"/>
          <w:sz w:val="22"/>
          <w:szCs w:val="22"/>
          <w:u w:val="none"/>
        </w:rPr>
        <w:t xml:space="preserve">Passerella aerea di </w:t>
      </w:r>
      <w:r w:rsidR="00BD2D9C">
        <w:rPr>
          <w:rFonts w:ascii="Arial" w:hAnsi="Arial" w:cs="Arial"/>
          <w:sz w:val="22"/>
          <w:szCs w:val="22"/>
          <w:u w:val="none"/>
        </w:rPr>
        <w:t>valle</w:t>
      </w:r>
      <w:bookmarkEnd w:id="17"/>
    </w:p>
    <w:p w14:paraId="314864F4" w14:textId="77777777" w:rsidR="00CF4F3D" w:rsidRDefault="00537A44" w:rsidP="00537A44">
      <w:pPr>
        <w:pStyle w:val="RELAZIONI"/>
      </w:pPr>
      <w:r>
        <w:t>Dopo</w:t>
      </w:r>
      <w:r w:rsidR="0027160D">
        <w:t xml:space="preserve"> l’ascesa </w:t>
      </w:r>
      <w:r w:rsidR="00CF4F3D">
        <w:t xml:space="preserve">verticale </w:t>
      </w:r>
      <w:r w:rsidR="0027160D">
        <w:t>lungo le due torri e l’uscita sul belvedere</w:t>
      </w:r>
      <w:r w:rsidR="00CF4F3D">
        <w:t xml:space="preserve"> di quota +20.10m</w:t>
      </w:r>
      <w:r w:rsidR="00A5730A">
        <w:t>,</w:t>
      </w:r>
      <w:r w:rsidR="0027160D">
        <w:t xml:space="preserve"> di cui alle pagine precedenti</w:t>
      </w:r>
      <w:r w:rsidR="00A5730A">
        <w:t xml:space="preserve">, sarà possibile per i fruitori avviarsi verso </w:t>
      </w:r>
      <w:r w:rsidR="00CF4F3D">
        <w:t xml:space="preserve">l’abitato di </w:t>
      </w:r>
      <w:r w:rsidR="00A5730A">
        <w:t xml:space="preserve">Peccioli lungo </w:t>
      </w:r>
      <w:r w:rsidR="00CF4F3D">
        <w:t>un</w:t>
      </w:r>
      <w:r w:rsidR="00A5730A">
        <w:t xml:space="preserve"> percorso aereo costituito da una passerella in acciaio con sviluppo totale di 70 metri circa. </w:t>
      </w:r>
    </w:p>
    <w:p w14:paraId="300A14E2" w14:textId="3905DEFD" w:rsidR="0027160D" w:rsidRDefault="00A5730A" w:rsidP="00537A44">
      <w:pPr>
        <w:pStyle w:val="RELAZIONI"/>
      </w:pPr>
      <w:r>
        <w:t>La luce sarà “spezzata” in due campate di differente sviluppo: la prima (con appoggio sulle torri e sulla pila centrale) con lunghezza pari a 28 metri e la seconda (con appoggio sulla pila centrale e sulla spalla di monte) con lunghezza pari ai restanti 42metri.</w:t>
      </w:r>
    </w:p>
    <w:p w14:paraId="722A5CD8" w14:textId="0A56C1B5" w:rsidR="00D15B80" w:rsidRDefault="00D15B80" w:rsidP="00D15B80">
      <w:pPr>
        <w:pStyle w:val="RELAZIONI"/>
      </w:pPr>
      <w:r>
        <w:t>La passerella aerea sarà completamente realizzata mediante una struttura a cassone in acciaio Corten</w:t>
      </w:r>
      <w:r>
        <w:rPr>
          <w:rFonts w:cs="Arial"/>
        </w:rPr>
        <w:t>®</w:t>
      </w:r>
      <w:r>
        <w:t xml:space="preserve"> che sarà sabbiato e verniciato per garantire una ottima durabilità (per il materiale di finitura si rimanda al progetto architettonico esecutivo).</w:t>
      </w:r>
    </w:p>
    <w:p w14:paraId="0F1AA6F2" w14:textId="4296F4DB" w:rsidR="00537A44" w:rsidRDefault="00A5730A" w:rsidP="00537A44">
      <w:pPr>
        <w:pStyle w:val="Didascalia"/>
      </w:pPr>
      <w:r w:rsidRPr="00A5730A">
        <w:rPr>
          <w:noProof/>
        </w:rPr>
        <w:lastRenderedPageBreak/>
        <w:drawing>
          <wp:inline distT="0" distB="0" distL="0" distR="0" wp14:anchorId="343C5F49" wp14:editId="30823429">
            <wp:extent cx="5760720" cy="3363595"/>
            <wp:effectExtent l="19050" t="19050" r="11430" b="27305"/>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3363595"/>
                    </a:xfrm>
                    <a:prstGeom prst="rect">
                      <a:avLst/>
                    </a:prstGeom>
                    <a:ln>
                      <a:solidFill>
                        <a:schemeClr val="tx1"/>
                      </a:solidFill>
                    </a:ln>
                  </pic:spPr>
                </pic:pic>
              </a:graphicData>
            </a:graphic>
          </wp:inline>
        </w:drawing>
      </w:r>
    </w:p>
    <w:p w14:paraId="0C835953" w14:textId="7FA27391" w:rsidR="00537A44" w:rsidRPr="00573549" w:rsidRDefault="00537A44" w:rsidP="00537A44">
      <w:pPr>
        <w:pStyle w:val="Didascalia"/>
      </w:pPr>
      <w:r>
        <w:t xml:space="preserve">Passerella di </w:t>
      </w:r>
      <w:r w:rsidR="00A5730A">
        <w:t>valle</w:t>
      </w:r>
      <w:r>
        <w:t xml:space="preserve"> in acciaio Corten</w:t>
      </w:r>
      <w:r w:rsidR="00A5730A">
        <w:t xml:space="preserve"> a due campate continue</w:t>
      </w:r>
      <w:r>
        <w:t xml:space="preserve"> - “Lotto funzionale </w:t>
      </w:r>
      <w:r w:rsidR="00A5730A">
        <w:t>2</w:t>
      </w:r>
      <w:r w:rsidRPr="00573549">
        <w:t>”</w:t>
      </w:r>
    </w:p>
    <w:p w14:paraId="1FA3E9C4" w14:textId="3509B17C" w:rsidR="00D15B80" w:rsidRDefault="00537A44" w:rsidP="00537A44">
      <w:pPr>
        <w:pStyle w:val="RELAZIONI"/>
      </w:pPr>
      <w:r>
        <w:t xml:space="preserve">Dal punto di vista strutturale il manufatto </w:t>
      </w:r>
      <w:r w:rsidR="00355F7B">
        <w:t xml:space="preserve">è costituito da un cassone in acciaio (sezione </w:t>
      </w:r>
      <w:r w:rsidR="001816D6">
        <w:t>1300x3000mm) che, con la sua forma, garantisca la necessaria resistenza ma soprattutto la necessaria rigidezza torsionale che è stata reputata fondamentale per il progetto della stessa: la passerella</w:t>
      </w:r>
      <w:r w:rsidR="005F55D4">
        <w:t>,</w:t>
      </w:r>
      <w:r w:rsidR="001816D6">
        <w:t xml:space="preserve"> infatti</w:t>
      </w:r>
      <w:r w:rsidR="005F55D4">
        <w:t>,</w:t>
      </w:r>
      <w:r w:rsidR="001816D6">
        <w:t xml:space="preserve"> sarà rivestita con una “pelle ceramica” </w:t>
      </w:r>
      <w:r w:rsidR="00D15B80">
        <w:t xml:space="preserve">realizzata secondo la </w:t>
      </w:r>
      <w:r w:rsidR="001816D6">
        <w:t>forma organica</w:t>
      </w:r>
      <w:r w:rsidR="00D15B80">
        <w:t xml:space="preserve"> prevista dal progetto architettonico </w:t>
      </w:r>
      <w:r w:rsidR="001816D6">
        <w:t xml:space="preserve">e variabile geometricamente lungo la </w:t>
      </w:r>
      <w:r w:rsidR="00D15B80">
        <w:t xml:space="preserve">sua </w:t>
      </w:r>
      <w:r w:rsidR="001816D6">
        <w:t xml:space="preserve">lunghezza. </w:t>
      </w:r>
    </w:p>
    <w:p w14:paraId="083971A3" w14:textId="0D4A9CBD" w:rsidR="00355F7B" w:rsidRDefault="001816D6" w:rsidP="00537A44">
      <w:pPr>
        <w:pStyle w:val="RELAZIONI"/>
      </w:pPr>
      <w:r>
        <w:t>Proprio per questa particolare forma si potranno indurre nella struttura della passerella azioni torcenti (dovuti ai pesi propri ma soprattutto alle azioni del vento) che saranno riportate agli appoggi tramite la rigidezza torsionale della sezione chiusa scelta ed utilizzata nella presente opera</w:t>
      </w:r>
      <w:r w:rsidR="00D15B80">
        <w:t xml:space="preserve"> (struttura a cassone)</w:t>
      </w:r>
      <w:r>
        <w:t>.</w:t>
      </w:r>
    </w:p>
    <w:p w14:paraId="0DDB04D0" w14:textId="61873AC9" w:rsidR="001816D6" w:rsidRDefault="001816D6" w:rsidP="00537A44">
      <w:pPr>
        <w:pStyle w:val="RELAZIONI"/>
      </w:pPr>
      <w:r>
        <w:t xml:space="preserve">Dal punto di vista strutturale la passerella </w:t>
      </w:r>
      <w:r w:rsidR="000A1974">
        <w:t>risulterà appoggiata su tre punti principali: la spalla di monte (struttura in calcestruzzo con fondazione di micropali facente parte del lotto funzionale 1), la pila centrale (descritta al prossimo paragrafo) ed infine la struttura del belvedere sulle due torri di valle.</w:t>
      </w:r>
    </w:p>
    <w:p w14:paraId="1BE71E1E" w14:textId="0AE48E58" w:rsidR="000A1974" w:rsidRDefault="000A1974" w:rsidP="00537A44">
      <w:pPr>
        <w:pStyle w:val="RELAZIONI"/>
      </w:pPr>
      <w:proofErr w:type="gramStart"/>
      <w:r>
        <w:t>E’</w:t>
      </w:r>
      <w:proofErr w:type="gramEnd"/>
      <w:r>
        <w:t xml:space="preserve"> implicito quindi che la struttura risulterà iperstatica con il seguente sistema di vincoli: longitudinalmente la passerella sarà “fissa” solamente sulla spalla di monte che risulta essere l’elemento più rigido dell’intera connessione a terra della passerella. Trasversalmente invece la passerella sarà necessariamente “fissata” a tutti  tre appoggi così da ridurne sensibilmente le azioni scaricate sui tre appoggi stessi</w:t>
      </w:r>
      <w:r w:rsidR="00D15B80">
        <w:t xml:space="preserve"> (in particolare sulle torri)</w:t>
      </w:r>
      <w:r>
        <w:t>.</w:t>
      </w:r>
    </w:p>
    <w:p w14:paraId="0A667AB9" w14:textId="381A2121" w:rsidR="00D15B80" w:rsidRDefault="000A1974" w:rsidP="00D15B80">
      <w:pPr>
        <w:pStyle w:val="RELAZIONI"/>
      </w:pPr>
      <w:r>
        <w:t>Si segnala che alle due estremità il cassone presenterà un allargamento di sezione per aumentare il braccio di leva sui tre elementi di vincolo</w:t>
      </w:r>
      <w:r w:rsidR="00D15B80">
        <w:t xml:space="preserve"> e permettere di scaricare le azioni di vincolo in maniera ridotta. </w:t>
      </w:r>
      <w:r w:rsidR="00D15B80">
        <w:lastRenderedPageBreak/>
        <w:t xml:space="preserve">Questo accorgimento non risulta sufficiente per avere un tradizionale vincolo “in compressione” e nel progetto sono previsti e prescritti </w:t>
      </w:r>
      <w:r>
        <w:t>apparecchi di appoggio resistenti anche alle azioni di trazione.</w:t>
      </w:r>
    </w:p>
    <w:p w14:paraId="68D807FA" w14:textId="5D75B3EC" w:rsidR="000A1974" w:rsidRDefault="000A1974" w:rsidP="00537A44">
      <w:pPr>
        <w:pStyle w:val="RELAZIONI"/>
      </w:pPr>
      <w:r>
        <w:t>Sull’appoggio centrale sarà utilizzato solamente un apparecchio di appoggio così da non indurre sulla pila stessa azioni torcenti e azioni flessionali che risulterebbero di difficoltosa gestione per effetto della forma stessa della pila (vedi paragrafo seguente).</w:t>
      </w:r>
    </w:p>
    <w:p w14:paraId="77CBE094" w14:textId="3FC3BF52" w:rsidR="00105FA8" w:rsidRDefault="00105FA8" w:rsidP="00105FA8">
      <w:pPr>
        <w:pStyle w:val="Didascalia"/>
      </w:pPr>
      <w:r w:rsidRPr="00105FA8">
        <w:rPr>
          <w:noProof/>
        </w:rPr>
        <w:drawing>
          <wp:inline distT="0" distB="0" distL="0" distR="0" wp14:anchorId="09A0F286" wp14:editId="78C8F410">
            <wp:extent cx="5760720" cy="2402205"/>
            <wp:effectExtent l="19050" t="19050" r="11430" b="17145"/>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2402205"/>
                    </a:xfrm>
                    <a:prstGeom prst="rect">
                      <a:avLst/>
                    </a:prstGeom>
                    <a:ln>
                      <a:solidFill>
                        <a:schemeClr val="tx1"/>
                      </a:solidFill>
                    </a:ln>
                  </pic:spPr>
                </pic:pic>
              </a:graphicData>
            </a:graphic>
          </wp:inline>
        </w:drawing>
      </w:r>
      <w:r w:rsidRPr="00105FA8">
        <w:rPr>
          <w:noProof/>
        </w:rPr>
        <w:drawing>
          <wp:inline distT="0" distB="0" distL="0" distR="0" wp14:anchorId="617B0D2B" wp14:editId="0D77034E">
            <wp:extent cx="5760720" cy="2397125"/>
            <wp:effectExtent l="19050" t="19050" r="11430" b="22225"/>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2397125"/>
                    </a:xfrm>
                    <a:prstGeom prst="rect">
                      <a:avLst/>
                    </a:prstGeom>
                    <a:ln>
                      <a:solidFill>
                        <a:schemeClr val="tx1"/>
                      </a:solidFill>
                    </a:ln>
                  </pic:spPr>
                </pic:pic>
              </a:graphicData>
            </a:graphic>
          </wp:inline>
        </w:drawing>
      </w:r>
    </w:p>
    <w:p w14:paraId="34D27DE4" w14:textId="599D8D15" w:rsidR="00105FA8" w:rsidRPr="00573549" w:rsidRDefault="00105FA8" w:rsidP="00105FA8">
      <w:pPr>
        <w:pStyle w:val="Didascalia"/>
      </w:pPr>
      <w:r>
        <w:t>Sezione trasversale della passerella e sistema di appoggi sulle strutture delle torri e della pila centrale - “Lotto funzionale 2</w:t>
      </w:r>
      <w:r w:rsidRPr="00573549">
        <w:t>”</w:t>
      </w:r>
    </w:p>
    <w:p w14:paraId="2D8C97F8" w14:textId="79874BC0" w:rsidR="00537A44" w:rsidRDefault="00537A44" w:rsidP="00537A44">
      <w:pPr>
        <w:pStyle w:val="RELAZIONI"/>
      </w:pPr>
      <w:r>
        <w:t xml:space="preserve">La passerella </w:t>
      </w:r>
      <w:r w:rsidR="00A51F50">
        <w:t>è costituita da una serie di tronchi di cassone (N. 8 tronchi da 8 metri di lunghezza e N. 1 tronco di lunghezza 6 metri) che dovranno essere saldati</w:t>
      </w:r>
      <w:r w:rsidR="00D15B80">
        <w:t xml:space="preserve"> </w:t>
      </w:r>
      <w:r w:rsidR="00A51F50">
        <w:t>in cantiere prima dalla installazione della passerella stessa</w:t>
      </w:r>
      <w:r>
        <w:t>.</w:t>
      </w:r>
      <w:r w:rsidR="00A51F50">
        <w:t xml:space="preserve"> Si evidenzia che il tronco in prossimità della pila centrale sarà installato proprio “a cavallo” della pila in maniera da avere continuità di elemento strutturale sopra l’appoggio centrale.</w:t>
      </w:r>
    </w:p>
    <w:p w14:paraId="29B4FB1F" w14:textId="31171AE3" w:rsidR="00A51F50" w:rsidRDefault="00A51F50" w:rsidP="00537A44">
      <w:pPr>
        <w:pStyle w:val="RELAZIONI"/>
      </w:pPr>
      <w:r>
        <w:t>Il cassone è costituito da una lamiera superiore ed inferiore di spessore 40mm mentre le due componenti verticali avranno spessore pari a 12mm. All’interno del cassone si trovano diverse tipologie di rinforzi trasversali cercando, ove possibile, di lasciare la sezione “aperta” per un</w:t>
      </w:r>
      <w:r w:rsidR="00D15B80">
        <w:t>a</w:t>
      </w:r>
      <w:r>
        <w:t xml:space="preserve"> possibile ispe</w:t>
      </w:r>
      <w:r w:rsidR="00D15B80">
        <w:t>zione</w:t>
      </w:r>
      <w:r>
        <w:t xml:space="preserve"> della </w:t>
      </w:r>
      <w:r>
        <w:lastRenderedPageBreak/>
        <w:t xml:space="preserve">struttura stessa (nervature perimetrali e controventi diagonali bullonati). Ovviamente questa configurazione viene modificata </w:t>
      </w:r>
      <w:r w:rsidR="00D15B80">
        <w:t xml:space="preserve">e rinforzata </w:t>
      </w:r>
      <w:r>
        <w:t>nei pressi degli appoggi strutturali.</w:t>
      </w:r>
    </w:p>
    <w:p w14:paraId="54777C11" w14:textId="5EAD2040" w:rsidR="00753CD2" w:rsidRPr="00753CD2" w:rsidRDefault="00A51F50" w:rsidP="00753CD2">
      <w:pPr>
        <w:pStyle w:val="Didascalia"/>
      </w:pPr>
      <w:r w:rsidRPr="00A51F50">
        <w:rPr>
          <w:noProof/>
        </w:rPr>
        <w:drawing>
          <wp:inline distT="0" distB="0" distL="0" distR="0" wp14:anchorId="780C25F4" wp14:editId="73417980">
            <wp:extent cx="5760720" cy="3251835"/>
            <wp:effectExtent l="19050" t="19050" r="11430" b="24765"/>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251835"/>
                    </a:xfrm>
                    <a:prstGeom prst="rect">
                      <a:avLst/>
                    </a:prstGeom>
                    <a:ln>
                      <a:solidFill>
                        <a:schemeClr val="tx1"/>
                      </a:solidFill>
                    </a:ln>
                  </pic:spPr>
                </pic:pic>
              </a:graphicData>
            </a:graphic>
          </wp:inline>
        </w:drawing>
      </w:r>
      <w:r w:rsidR="00753CD2" w:rsidRPr="00753CD2">
        <w:rPr>
          <w:noProof/>
        </w:rPr>
        <w:drawing>
          <wp:inline distT="0" distB="0" distL="0" distR="0" wp14:anchorId="046E5C6E" wp14:editId="41887C2A">
            <wp:extent cx="5760720" cy="3517265"/>
            <wp:effectExtent l="19050" t="19050" r="11430" b="26035"/>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3517265"/>
                    </a:xfrm>
                    <a:prstGeom prst="rect">
                      <a:avLst/>
                    </a:prstGeom>
                    <a:ln>
                      <a:solidFill>
                        <a:schemeClr val="tx1"/>
                      </a:solidFill>
                    </a:ln>
                  </pic:spPr>
                </pic:pic>
              </a:graphicData>
            </a:graphic>
          </wp:inline>
        </w:drawing>
      </w:r>
    </w:p>
    <w:p w14:paraId="5A635F6A" w14:textId="5DBE6AA9" w:rsidR="00A51F50" w:rsidRPr="00573549" w:rsidRDefault="00A51F50" w:rsidP="00A51F50">
      <w:pPr>
        <w:pStyle w:val="Didascalia"/>
      </w:pPr>
      <w:r>
        <w:t xml:space="preserve">Sezione trasversale </w:t>
      </w:r>
      <w:r w:rsidR="00753CD2">
        <w:t xml:space="preserve">strutturale e completa </w:t>
      </w:r>
      <w:r>
        <w:t>della passerella</w:t>
      </w:r>
      <w:r w:rsidR="00753CD2">
        <w:t xml:space="preserve"> in carpenteria metallica </w:t>
      </w:r>
      <w:r>
        <w:t>- “Lotto funzionale 2</w:t>
      </w:r>
      <w:r w:rsidRPr="00573549">
        <w:t>”</w:t>
      </w:r>
    </w:p>
    <w:p w14:paraId="4EB9E455" w14:textId="49E77F8B" w:rsidR="00537A44" w:rsidRDefault="00A51F50" w:rsidP="00537A44">
      <w:pPr>
        <w:pStyle w:val="RELAZIONI"/>
      </w:pPr>
      <w:r>
        <w:t>Sopra il cassone saranno posate delle travi trasversali che andranno a sostenere l’impalcato vero e proprio (più largo del</w:t>
      </w:r>
      <w:r w:rsidR="00D15B80">
        <w:t>la sezione trasversale del</w:t>
      </w:r>
      <w:r>
        <w:t xml:space="preserve"> cassone che è stato limitato a 3 metri per ovvi motivi di </w:t>
      </w:r>
      <w:r>
        <w:lastRenderedPageBreak/>
        <w:t xml:space="preserve">trasporto): su queste ultime sarà realizzato </w:t>
      </w:r>
      <w:r w:rsidR="00537A44">
        <w:t>l’impalcato costituito da una lamiera grecata collaborante e da un getto di completamento di spessore totale pari a 12cm. Si evidenzia che l’impalcato sarà ordito con direzione longitudinale e non ha nessuna funzione strutturale.</w:t>
      </w:r>
    </w:p>
    <w:p w14:paraId="403C801F" w14:textId="5114DD9F" w:rsidR="00B14F6F" w:rsidRDefault="00B14F6F" w:rsidP="00537A44">
      <w:pPr>
        <w:pStyle w:val="RELAZIONI"/>
      </w:pPr>
      <w:r>
        <w:t>Come evidente dalle sezioni il cassone sarà completato dall’impalcato (di cui al paragrafo precedente) e dalle strutture di sostegno e forma del rivestimento architettonico (realizzato con un sistema ceramico costituito da profili longitudinali ed elementi di finitura): la regola generale sarà quella di posizionare delle travi trasversali superiori e inferiori al cassone (di lunghezza variabile in funzione della geometria del rivestimento stesso) costituite da una doppia UNP80 e fra essere posizionare l’elemento verticale principale che realizza la struttura di parapetto della passerella. Esternamente, sempre mediante dei piatti con interasse pari a 1 metro, sarà realizzata una struttura che segue fedelmente il rivestimento e che dovrà essere eseguita secondo le indicazioni progettuali in funzione della tipologia di rivestimento e della forma dello stesso.</w:t>
      </w:r>
    </w:p>
    <w:p w14:paraId="6342E304" w14:textId="77777777" w:rsidR="00537A44" w:rsidRDefault="00537A44" w:rsidP="00537A44">
      <w:pPr>
        <w:pStyle w:val="RELAZIONI"/>
      </w:pPr>
      <w:r>
        <w:t>Il calcolo e la verifica delle strutture della passerella sono stati eseguito con un modello numerico in grado di cogliere il comportamento statico e dinamico della passerella stessa. Si rimanda alla relazione specifica per ogni dettaglio in merito.</w:t>
      </w:r>
    </w:p>
    <w:p w14:paraId="58F9B851" w14:textId="24877BBF" w:rsidR="00B9625E" w:rsidRPr="00B9625E" w:rsidRDefault="00B9625E" w:rsidP="00B9625E">
      <w:pPr>
        <w:pStyle w:val="Didascalia"/>
        <w:jc w:val="both"/>
      </w:pPr>
      <w:r w:rsidRPr="00B9625E">
        <w:rPr>
          <w:noProof/>
        </w:rPr>
        <w:drawing>
          <wp:inline distT="0" distB="0" distL="0" distR="0" wp14:anchorId="23BD29B7" wp14:editId="41CFDE8E">
            <wp:extent cx="2735002" cy="1224000"/>
            <wp:effectExtent l="19050" t="19050" r="27305" b="14605"/>
            <wp:docPr id="88" name="Immagine 88" descr="Immagine che contiene frecc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magine 88" descr="Immagine che contiene freccia&#10;&#10;Descrizione generata automaticamente"/>
                    <pic:cNvPicPr/>
                  </pic:nvPicPr>
                  <pic:blipFill>
                    <a:blip r:embed="rId44"/>
                    <a:stretch>
                      <a:fillRect/>
                    </a:stretch>
                  </pic:blipFill>
                  <pic:spPr>
                    <a:xfrm>
                      <a:off x="0" y="0"/>
                      <a:ext cx="2735002" cy="1224000"/>
                    </a:xfrm>
                    <a:prstGeom prst="rect">
                      <a:avLst/>
                    </a:prstGeom>
                    <a:ln>
                      <a:solidFill>
                        <a:schemeClr val="tx1"/>
                      </a:solidFill>
                    </a:ln>
                  </pic:spPr>
                </pic:pic>
              </a:graphicData>
            </a:graphic>
          </wp:inline>
        </w:drawing>
      </w:r>
      <w:r>
        <w:t xml:space="preserve">     </w:t>
      </w:r>
      <w:r w:rsidRPr="00B9625E">
        <w:rPr>
          <w:noProof/>
        </w:rPr>
        <w:drawing>
          <wp:inline distT="0" distB="0" distL="0" distR="0" wp14:anchorId="03B45E9E" wp14:editId="37235497">
            <wp:extent cx="2813151" cy="1224000"/>
            <wp:effectExtent l="19050" t="19050" r="25400" b="14605"/>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464"/>
                    <a:stretch/>
                  </pic:blipFill>
                  <pic:spPr bwMode="auto">
                    <a:xfrm>
                      <a:off x="0" y="0"/>
                      <a:ext cx="2813151" cy="1224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B9625E">
        <w:rPr>
          <w:noProof/>
        </w:rPr>
        <w:drawing>
          <wp:inline distT="0" distB="0" distL="0" distR="0" wp14:anchorId="495B9A0D" wp14:editId="5F45DFEC">
            <wp:extent cx="3707665" cy="1260000"/>
            <wp:effectExtent l="19050" t="19050" r="26670" b="1651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07665" cy="1260000"/>
                    </a:xfrm>
                    <a:prstGeom prst="rect">
                      <a:avLst/>
                    </a:prstGeom>
                    <a:ln>
                      <a:solidFill>
                        <a:schemeClr val="tx1"/>
                      </a:solidFill>
                    </a:ln>
                  </pic:spPr>
                </pic:pic>
              </a:graphicData>
            </a:graphic>
          </wp:inline>
        </w:drawing>
      </w:r>
      <w:r>
        <w:t xml:space="preserve"> </w:t>
      </w:r>
      <w:r w:rsidRPr="00B9625E">
        <w:rPr>
          <w:noProof/>
        </w:rPr>
        <w:drawing>
          <wp:inline distT="0" distB="0" distL="0" distR="0" wp14:anchorId="27B168C7" wp14:editId="41035839">
            <wp:extent cx="1946650" cy="1260000"/>
            <wp:effectExtent l="19050" t="19050" r="15875" b="1651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46650" cy="1260000"/>
                    </a:xfrm>
                    <a:prstGeom prst="rect">
                      <a:avLst/>
                    </a:prstGeom>
                    <a:ln>
                      <a:solidFill>
                        <a:schemeClr val="tx1"/>
                      </a:solidFill>
                    </a:ln>
                  </pic:spPr>
                </pic:pic>
              </a:graphicData>
            </a:graphic>
          </wp:inline>
        </w:drawing>
      </w:r>
    </w:p>
    <w:p w14:paraId="20CB3B82" w14:textId="295ECEDB" w:rsidR="00537A44" w:rsidRPr="00573549" w:rsidRDefault="00537A44" w:rsidP="00537A44">
      <w:pPr>
        <w:pStyle w:val="Didascalia"/>
      </w:pPr>
      <w:r>
        <w:t xml:space="preserve">Viste del modello numerico e dei risultati dinamici o statici </w:t>
      </w:r>
      <w:r w:rsidR="00B9625E">
        <w:t xml:space="preserve">della passerella in acciaio </w:t>
      </w:r>
      <w:r>
        <w:t xml:space="preserve">- “Lotto funzionale </w:t>
      </w:r>
      <w:r w:rsidR="00B9625E">
        <w:t>2</w:t>
      </w:r>
      <w:r w:rsidRPr="00573549">
        <w:t>”</w:t>
      </w:r>
    </w:p>
    <w:p w14:paraId="2FB6B59B" w14:textId="0008885A" w:rsidR="00537A44" w:rsidRDefault="00537A44" w:rsidP="00537A44">
      <w:pPr>
        <w:pStyle w:val="RELAZIONI"/>
      </w:pPr>
      <w:r>
        <w:t xml:space="preserve">Le sollecitazioni derivanti dal modello numerico della passerella sono state utilizzate ed implementate nei modelli numerici della </w:t>
      </w:r>
      <w:r w:rsidR="00D3782D">
        <w:t>pila centrale e</w:t>
      </w:r>
      <w:r>
        <w:t xml:space="preserve"> della stazione di </w:t>
      </w:r>
      <w:r w:rsidR="00D3782D">
        <w:t>valle</w:t>
      </w:r>
      <w:r>
        <w:t xml:space="preserve"> (che comprende l</w:t>
      </w:r>
      <w:r w:rsidR="00D3782D">
        <w:t>e</w:t>
      </w:r>
      <w:r>
        <w:t xml:space="preserve"> </w:t>
      </w:r>
      <w:r w:rsidR="00D3782D">
        <w:t xml:space="preserve">due </w:t>
      </w:r>
      <w:r>
        <w:t>torr</w:t>
      </w:r>
      <w:r w:rsidR="00D3782D">
        <w:t>i</w:t>
      </w:r>
      <w:r>
        <w:t xml:space="preserve"> dove la passerella scarica le azioni verticali e trasversal</w:t>
      </w:r>
      <w:r w:rsidR="00D3782D">
        <w:t>i</w:t>
      </w:r>
      <w:r>
        <w:t>) così da coglierne l’effetto locale e globale.</w:t>
      </w:r>
    </w:p>
    <w:p w14:paraId="6263A0C9" w14:textId="711553A4" w:rsidR="00D3782D" w:rsidRDefault="00D3782D" w:rsidP="00537A44">
      <w:pPr>
        <w:pStyle w:val="RELAZIONI"/>
      </w:pPr>
      <w:r>
        <w:t xml:space="preserve">Per affinare ulteriormente il calcolo, come meglio descritto nelle relazione di dettaglio, sono stati eseguiti più modelli numerici, contemplando modellazioni più semplici (tramite elementi </w:t>
      </w:r>
      <w:proofErr w:type="spellStart"/>
      <w:r>
        <w:t>beam</w:t>
      </w:r>
      <w:proofErr w:type="spellEnd"/>
      <w:r>
        <w:t xml:space="preserve">) ad altri più raffinati (utilizzato elementi bidimensionali shell), utilizzando modelli con vincoli fissi o con vincoli elastici </w:t>
      </w:r>
      <w:r>
        <w:lastRenderedPageBreak/>
        <w:t>(soprattutto per cogliere l’effetto delle deformazioni della pila centrale) ed eseguendo calcoli di dettaglio per i nodi o le parti ritenute meritevoli per la struttura in oggetto.</w:t>
      </w:r>
    </w:p>
    <w:p w14:paraId="5A36AA4C" w14:textId="7B27B916" w:rsidR="00D3782D" w:rsidRDefault="00D3782D" w:rsidP="00537A44">
      <w:pPr>
        <w:pStyle w:val="RELAZIONI"/>
      </w:pPr>
      <w:r>
        <w:t>Si segnala, a puro titolo indicativo, che il dimensionamento della struttura è stato dettato dagli aspetti dinamici e dal raggiungimento del comfort richiesto dal committente: proprio per questo motivo le verifiche strutturali di resistenza e di deformazione sono sempre ampiamente soddisfatte.</w:t>
      </w:r>
    </w:p>
    <w:p w14:paraId="44F1037E" w14:textId="4C7798A2" w:rsidR="00537A44" w:rsidRPr="0032559B" w:rsidRDefault="00D3782D" w:rsidP="00537A44">
      <w:pPr>
        <w:pStyle w:val="Capitolato-Titolo2"/>
        <w:numPr>
          <w:ilvl w:val="0"/>
          <w:numId w:val="0"/>
        </w:numPr>
        <w:spacing w:before="120"/>
        <w:rPr>
          <w:rFonts w:ascii="Arial" w:hAnsi="Arial" w:cs="Arial"/>
          <w:sz w:val="22"/>
          <w:szCs w:val="22"/>
          <w:u w:val="none"/>
        </w:rPr>
      </w:pPr>
      <w:bookmarkStart w:id="18" w:name="_Toc232367860"/>
      <w:r>
        <w:rPr>
          <w:rFonts w:ascii="Arial" w:hAnsi="Arial" w:cs="Arial"/>
          <w:sz w:val="22"/>
          <w:szCs w:val="22"/>
          <w:u w:val="none"/>
        </w:rPr>
        <w:t xml:space="preserve">Pila centrale della passerella </w:t>
      </w:r>
      <w:r w:rsidR="00BD2D9C">
        <w:rPr>
          <w:rFonts w:ascii="Arial" w:hAnsi="Arial" w:cs="Arial"/>
          <w:sz w:val="22"/>
          <w:szCs w:val="22"/>
          <w:u w:val="none"/>
        </w:rPr>
        <w:t>aerea di valle</w:t>
      </w:r>
      <w:bookmarkEnd w:id="18"/>
    </w:p>
    <w:p w14:paraId="76532010" w14:textId="30F8E215" w:rsidR="00537A44" w:rsidRDefault="00BD2D9C" w:rsidP="00537A44">
      <w:pPr>
        <w:pStyle w:val="RELAZIONI"/>
      </w:pPr>
      <w:r>
        <w:t>Come evidenziato ai punti precedenti la passerella di valle risulta essere realizzata in due campate che vengono interrotte da una pila centrale di grande complessità strutturale: essa infatti risulta essere, per motivi architettonici, inclinata sia trasversalmente che longitudinalmente e questo ha comportato la scelta di realizzare la stessa con una sezione a cassone (in analogia con la passerella) e quindi conferire alla stessa una grande rigidezza torsionale e flessionale (in entrambe le direzioni).</w:t>
      </w:r>
    </w:p>
    <w:p w14:paraId="5B15C295" w14:textId="6C688E79" w:rsidR="00537A44" w:rsidRDefault="00BD2D9C" w:rsidP="00537A44">
      <w:pPr>
        <w:pStyle w:val="Didascalia"/>
      </w:pPr>
      <w:r w:rsidRPr="00BD2D9C">
        <w:rPr>
          <w:noProof/>
        </w:rPr>
        <w:drawing>
          <wp:inline distT="0" distB="0" distL="0" distR="0" wp14:anchorId="022EBBC3" wp14:editId="41BA017D">
            <wp:extent cx="5760720" cy="3371215"/>
            <wp:effectExtent l="19050" t="19050" r="11430" b="19685"/>
            <wp:docPr id="92" name="Immagine 9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magine 92" descr="Immagine che contiene testo&#10;&#10;Descrizione generata automaticamente"/>
                    <pic:cNvPicPr/>
                  </pic:nvPicPr>
                  <pic:blipFill>
                    <a:blip r:embed="rId48"/>
                    <a:stretch>
                      <a:fillRect/>
                    </a:stretch>
                  </pic:blipFill>
                  <pic:spPr>
                    <a:xfrm>
                      <a:off x="0" y="0"/>
                      <a:ext cx="5760720" cy="3371215"/>
                    </a:xfrm>
                    <a:prstGeom prst="rect">
                      <a:avLst/>
                    </a:prstGeom>
                    <a:ln>
                      <a:solidFill>
                        <a:schemeClr val="tx1"/>
                      </a:solidFill>
                    </a:ln>
                  </pic:spPr>
                </pic:pic>
              </a:graphicData>
            </a:graphic>
          </wp:inline>
        </w:drawing>
      </w:r>
    </w:p>
    <w:p w14:paraId="6CD6BCF2" w14:textId="559C36FA" w:rsidR="00537A44" w:rsidRPr="00573549" w:rsidRDefault="00F9679D" w:rsidP="00537A44">
      <w:pPr>
        <w:pStyle w:val="Didascalia"/>
      </w:pPr>
      <w:r>
        <w:t>Vista e geometria della pila centrale di sostegno della passerella</w:t>
      </w:r>
      <w:r w:rsidR="00537A44">
        <w:t xml:space="preserve">  - “Lotto funzionale </w:t>
      </w:r>
      <w:r>
        <w:t>2</w:t>
      </w:r>
      <w:r w:rsidR="00537A44" w:rsidRPr="00573549">
        <w:t>”</w:t>
      </w:r>
    </w:p>
    <w:p w14:paraId="051B828F" w14:textId="4583BBB2" w:rsidR="00537A44" w:rsidRDefault="00BD2D9C" w:rsidP="00537A44">
      <w:pPr>
        <w:pStyle w:val="RELAZIONI"/>
      </w:pPr>
      <w:r>
        <w:t>Dal punto di vista strutturale la pila centrale è quindi costituita da un sistema di fondazione in calcestruzzo armato (platea su micropali di fondazione ed elevazioni di grande spessore) e dall’elemento a sezione variabile e inclinazione di progetto in lamiera di acciaio Corten</w:t>
      </w:r>
      <w:r w:rsidR="00F50681">
        <w:rPr>
          <w:rFonts w:cs="Arial"/>
        </w:rPr>
        <w:t>®</w:t>
      </w:r>
      <w:r w:rsidR="00537A44">
        <w:t>.</w:t>
      </w:r>
    </w:p>
    <w:p w14:paraId="6D90B588" w14:textId="77777777" w:rsidR="00F9679D" w:rsidRDefault="00BD2D9C" w:rsidP="00537A44">
      <w:pPr>
        <w:pStyle w:val="RELAZIONI"/>
      </w:pPr>
      <w:r>
        <w:t xml:space="preserve">La parte di base, a cui è necessario conferire grandi resistenze e rigidezze per supportare le azioni flettenti indotte dalle eccentricità in due direzioni, </w:t>
      </w:r>
      <w:r w:rsidR="00127C0B">
        <w:t xml:space="preserve">è costituita da una platea di fondazione di spessore </w:t>
      </w:r>
      <w:r w:rsidR="00127C0B">
        <w:lastRenderedPageBreak/>
        <w:t xml:space="preserve">60cm (dimensioni 7 x 7 metri) e da una serie di micropali di fondazione (diametro perforazione 250mm ed armatura tubolare 139,7x8mm) di lunghezza pari a 10 metri. </w:t>
      </w:r>
    </w:p>
    <w:p w14:paraId="7A75FFF5" w14:textId="51021D42" w:rsidR="00BD2D9C" w:rsidRDefault="00127C0B" w:rsidP="00537A44">
      <w:pPr>
        <w:pStyle w:val="RELAZIONI"/>
      </w:pPr>
      <w:r>
        <w:t>Sulla platea saranno realizzati, secondo la forma geometrica della torre, 4 elementi verticali (spessore 60cm) che permettono innanzitutto di realizzare l’attacco calcestruzzo/acciaio fuori dal livello del terreno</w:t>
      </w:r>
      <w:r w:rsidR="00F50681">
        <w:t xml:space="preserve"> (aumentandone quindi la durabilità)</w:t>
      </w:r>
      <w:r>
        <w:t xml:space="preserve"> ed inoltre permettono di ammorsare adeguatamente i tirafondi previsti per il collegamento acciaio/calcestruzzo.</w:t>
      </w:r>
    </w:p>
    <w:p w14:paraId="071C6A72" w14:textId="77777777" w:rsidR="00F9679D" w:rsidRDefault="00F9679D" w:rsidP="00F9679D">
      <w:pPr>
        <w:pStyle w:val="Didascalia"/>
      </w:pPr>
      <w:r w:rsidRPr="00F9679D">
        <w:rPr>
          <w:noProof/>
        </w:rPr>
        <w:drawing>
          <wp:inline distT="0" distB="0" distL="0" distR="0" wp14:anchorId="26159B98" wp14:editId="54F5B217">
            <wp:extent cx="5760720" cy="3369310"/>
            <wp:effectExtent l="19050" t="19050" r="11430" b="21590"/>
            <wp:docPr id="93" name="Immagine 93" descr="Immagine che contiene cielo, esterni, fumo, traspor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magine 93" descr="Immagine che contiene cielo, esterni, fumo, trasporto&#10;&#10;Descrizione generata automaticamente"/>
                    <pic:cNvPicPr/>
                  </pic:nvPicPr>
                  <pic:blipFill>
                    <a:blip r:embed="rId49"/>
                    <a:stretch>
                      <a:fillRect/>
                    </a:stretch>
                  </pic:blipFill>
                  <pic:spPr>
                    <a:xfrm>
                      <a:off x="0" y="0"/>
                      <a:ext cx="5760720" cy="3369310"/>
                    </a:xfrm>
                    <a:prstGeom prst="rect">
                      <a:avLst/>
                    </a:prstGeom>
                    <a:ln>
                      <a:solidFill>
                        <a:schemeClr val="tx1"/>
                      </a:solidFill>
                    </a:ln>
                  </pic:spPr>
                </pic:pic>
              </a:graphicData>
            </a:graphic>
          </wp:inline>
        </w:drawing>
      </w:r>
    </w:p>
    <w:p w14:paraId="494A8125" w14:textId="77777777" w:rsidR="00F9679D" w:rsidRPr="00573549" w:rsidRDefault="00F9679D" w:rsidP="00F9679D">
      <w:pPr>
        <w:pStyle w:val="Didascalia"/>
      </w:pPr>
      <w:r>
        <w:t>Vista e geometria della pila centrale di sostegno della passerella  - “Lotto funzionale 2</w:t>
      </w:r>
      <w:r w:rsidRPr="00573549">
        <w:t>”</w:t>
      </w:r>
    </w:p>
    <w:p w14:paraId="42CAFD98" w14:textId="1CB2F25B" w:rsidR="00F9679D" w:rsidRDefault="00F9679D" w:rsidP="00537A44">
      <w:pPr>
        <w:pStyle w:val="RELAZIONI"/>
      </w:pPr>
      <w:r>
        <w:t>La sezione in acciaio è costituita da 4 piatti esterni di spessore 35mm (opportunamente nervati in continuo ma con un</w:t>
      </w:r>
      <w:r w:rsidR="005F55D4">
        <w:t>’</w:t>
      </w:r>
      <w:r>
        <w:t>apertura centrale per eventuali ispezioni di manutenzione) che si collegano alla struttura in calcestruzzo e sostengono il “pulvino” superiore realizzato completamente in acciaio.</w:t>
      </w:r>
    </w:p>
    <w:p w14:paraId="7CF881BD" w14:textId="7FF304CA" w:rsidR="00F9679D" w:rsidRDefault="00F9679D" w:rsidP="00537A44">
      <w:pPr>
        <w:pStyle w:val="RELAZIONI"/>
      </w:pPr>
      <w:r>
        <w:t>Questa parte superiore, una sorta di capitello, risulta necessaria per garantire il rispetto geometrico della parte architettonica e per posizionare superiormente l’unico apparecchio di appoggio previsto come sostegno della passerella stessa.</w:t>
      </w:r>
    </w:p>
    <w:p w14:paraId="290BB71D" w14:textId="59294EAF" w:rsidR="00F9679D" w:rsidRDefault="00F9679D" w:rsidP="00537A44">
      <w:pPr>
        <w:pStyle w:val="RELAZIONI"/>
      </w:pPr>
      <w:r>
        <w:t>Come già anticipato l’apparecchio di appoggi</w:t>
      </w:r>
      <w:r w:rsidR="00F50681">
        <w:t>o</w:t>
      </w:r>
      <w:r>
        <w:t xml:space="preserve"> garantirà solamente il ritegno della passerella in direzione verticale ed in direzione trasversale: in direzione longitudinale risulterà infatti “scorrevole” così da permettere la dissipazione delle azioni termiche e non indurre sulla pila azioni flessionali anche in questa direzione.</w:t>
      </w:r>
    </w:p>
    <w:p w14:paraId="2AB12DCF" w14:textId="77551E8B" w:rsidR="001C1159" w:rsidRPr="0032559B" w:rsidRDefault="00F9679D" w:rsidP="001C1159">
      <w:pPr>
        <w:pStyle w:val="Capitolato-Titolo2"/>
        <w:numPr>
          <w:ilvl w:val="0"/>
          <w:numId w:val="0"/>
        </w:numPr>
        <w:spacing w:before="120"/>
        <w:rPr>
          <w:rFonts w:ascii="Arial" w:hAnsi="Arial" w:cs="Arial"/>
          <w:sz w:val="22"/>
          <w:szCs w:val="22"/>
          <w:u w:val="none"/>
        </w:rPr>
      </w:pPr>
      <w:bookmarkStart w:id="19" w:name="_Toc232367861"/>
      <w:r>
        <w:rPr>
          <w:rFonts w:ascii="Arial" w:hAnsi="Arial" w:cs="Arial"/>
          <w:sz w:val="22"/>
          <w:szCs w:val="22"/>
          <w:u w:val="none"/>
        </w:rPr>
        <w:lastRenderedPageBreak/>
        <w:t>Opere di collegamento</w:t>
      </w:r>
      <w:r w:rsidR="001C1159">
        <w:rPr>
          <w:rFonts w:ascii="Arial" w:hAnsi="Arial" w:cs="Arial"/>
          <w:sz w:val="22"/>
          <w:szCs w:val="22"/>
          <w:u w:val="none"/>
        </w:rPr>
        <w:t xml:space="preserve"> – Percorsi</w:t>
      </w:r>
      <w:r>
        <w:rPr>
          <w:rFonts w:ascii="Arial" w:hAnsi="Arial" w:cs="Arial"/>
          <w:sz w:val="22"/>
          <w:szCs w:val="22"/>
          <w:u w:val="none"/>
        </w:rPr>
        <w:t xml:space="preserve"> a terra</w:t>
      </w:r>
      <w:r w:rsidR="007D0D1A">
        <w:rPr>
          <w:rFonts w:ascii="Arial" w:hAnsi="Arial" w:cs="Arial"/>
          <w:sz w:val="22"/>
          <w:szCs w:val="22"/>
          <w:u w:val="none"/>
        </w:rPr>
        <w:t xml:space="preserve"> e muri di sostegno</w:t>
      </w:r>
      <w:bookmarkEnd w:id="19"/>
    </w:p>
    <w:p w14:paraId="28AB7E79" w14:textId="4D8FCAE2" w:rsidR="00A11980" w:rsidRDefault="00F9679D" w:rsidP="0007202B">
      <w:pPr>
        <w:pStyle w:val="RELAZIONI"/>
      </w:pPr>
      <w:r>
        <w:t>Oltre alle opere descritte</w:t>
      </w:r>
      <w:r w:rsidR="00A11980">
        <w:t xml:space="preserve"> ai punti precedenti </w:t>
      </w:r>
      <w:r>
        <w:t>sarà realizzato, in analogia con l’opera di monte prevista dal lotto funzionale 1, un percorso pedonale a</w:t>
      </w:r>
      <w:r w:rsidR="00A11980">
        <w:t xml:space="preserve">dagiato parzialmente </w:t>
      </w:r>
      <w:r>
        <w:t>sul terreno</w:t>
      </w:r>
      <w:r w:rsidR="00A11980">
        <w:t xml:space="preserve"> naturale e parzialmente sul terreno scavato o riportato secondo l’altimetria del progetto architettonico esecutivo.</w:t>
      </w:r>
    </w:p>
    <w:p w14:paraId="56021C26" w14:textId="64CFDC1E" w:rsidR="00A11980" w:rsidRPr="00A11980" w:rsidRDefault="007D0D1A" w:rsidP="00A11980">
      <w:pPr>
        <w:pStyle w:val="Didascalia"/>
      </w:pPr>
      <w:r w:rsidRPr="007D0D1A">
        <w:rPr>
          <w:noProof/>
        </w:rPr>
        <w:drawing>
          <wp:inline distT="0" distB="0" distL="0" distR="0" wp14:anchorId="47CFFF60" wp14:editId="454CFB46">
            <wp:extent cx="5760720" cy="3354070"/>
            <wp:effectExtent l="19050" t="19050" r="11430" b="17780"/>
            <wp:docPr id="94" name="Immagine 94" descr="Immagine che contiene frecc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magine 94" descr="Immagine che contiene freccia&#10;&#10;Descrizione generata automaticamente"/>
                    <pic:cNvPicPr/>
                  </pic:nvPicPr>
                  <pic:blipFill>
                    <a:blip r:embed="rId50"/>
                    <a:stretch>
                      <a:fillRect/>
                    </a:stretch>
                  </pic:blipFill>
                  <pic:spPr>
                    <a:xfrm>
                      <a:off x="0" y="0"/>
                      <a:ext cx="5760720" cy="3354070"/>
                    </a:xfrm>
                    <a:prstGeom prst="rect">
                      <a:avLst/>
                    </a:prstGeom>
                    <a:ln>
                      <a:solidFill>
                        <a:schemeClr val="tx1"/>
                      </a:solidFill>
                    </a:ln>
                  </pic:spPr>
                </pic:pic>
              </a:graphicData>
            </a:graphic>
          </wp:inline>
        </w:drawing>
      </w:r>
      <w:r w:rsidR="00A11980" w:rsidRPr="00A11980">
        <w:rPr>
          <w:noProof/>
        </w:rPr>
        <w:drawing>
          <wp:inline distT="0" distB="0" distL="0" distR="0" wp14:anchorId="425538F3" wp14:editId="031D4034">
            <wp:extent cx="5760720" cy="3337560"/>
            <wp:effectExtent l="19050" t="19050" r="11430" b="15240"/>
            <wp:docPr id="17866059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05904" name=""/>
                    <pic:cNvPicPr/>
                  </pic:nvPicPr>
                  <pic:blipFill>
                    <a:blip r:embed="rId51"/>
                    <a:stretch>
                      <a:fillRect/>
                    </a:stretch>
                  </pic:blipFill>
                  <pic:spPr>
                    <a:xfrm>
                      <a:off x="0" y="0"/>
                      <a:ext cx="5760720" cy="3337560"/>
                    </a:xfrm>
                    <a:prstGeom prst="rect">
                      <a:avLst/>
                    </a:prstGeom>
                    <a:ln>
                      <a:solidFill>
                        <a:schemeClr val="tx1"/>
                      </a:solidFill>
                    </a:ln>
                  </pic:spPr>
                </pic:pic>
              </a:graphicData>
            </a:graphic>
          </wp:inline>
        </w:drawing>
      </w:r>
    </w:p>
    <w:p w14:paraId="14821A33" w14:textId="0108BD9D" w:rsidR="007D0D1A" w:rsidRDefault="00AB511E" w:rsidP="007D0D1A">
      <w:pPr>
        <w:pStyle w:val="Didascalia"/>
      </w:pPr>
      <w:r>
        <w:t>Individuazione delle opere propedeutiche ai percorsi in superficie  - “Lotto funzionale 1</w:t>
      </w:r>
      <w:r w:rsidRPr="00573549">
        <w:t>”</w:t>
      </w:r>
    </w:p>
    <w:p w14:paraId="630EFFBA" w14:textId="77777777" w:rsidR="00A11980" w:rsidRDefault="00A11980" w:rsidP="00A11980">
      <w:pPr>
        <w:pStyle w:val="RELAZIONI"/>
      </w:pPr>
      <w:r>
        <w:lastRenderedPageBreak/>
        <w:t>Per rispettare la geometria e l’altimetria del percorso risultano necessarie una serie di opere di sostegno, localizzate soprattutto sui tornanti, che permetteranno di gestire le differenze di quote che si creano.</w:t>
      </w:r>
    </w:p>
    <w:p w14:paraId="6F489665" w14:textId="09BD9D14" w:rsidR="00667163" w:rsidRDefault="007D0D1A" w:rsidP="00183557">
      <w:pPr>
        <w:pStyle w:val="RELAZIONI"/>
      </w:pPr>
      <w:r>
        <w:t xml:space="preserve">Strutturalmente </w:t>
      </w:r>
      <w:r w:rsidR="00A11980">
        <w:t xml:space="preserve">le </w:t>
      </w:r>
      <w:r>
        <w:t xml:space="preserve">opere di sostegno </w:t>
      </w:r>
      <w:r w:rsidR="00A11980">
        <w:t xml:space="preserve">presentano una </w:t>
      </w:r>
      <w:r>
        <w:t xml:space="preserve">altezza massima pari a circa 2-3 metri </w:t>
      </w:r>
      <w:r w:rsidR="00A11980">
        <w:t xml:space="preserve">e </w:t>
      </w:r>
      <w:r>
        <w:t>saranno realizzate mediante la tipologia classica costituita da fondazione nastriforme ed elevazione di spessore 25cm: si segnala che gran parte di queste opere saranno rivestite in acciaio Corten mediante una lamiera di acciaio di completamento</w:t>
      </w:r>
      <w:r w:rsidR="00A11980">
        <w:t xml:space="preserve"> (vedi dettagli costruttivi del progetto architettonico esecutivo).</w:t>
      </w:r>
    </w:p>
    <w:p w14:paraId="2470D54F" w14:textId="3B211445" w:rsidR="007D0D1A" w:rsidRDefault="007D0D1A" w:rsidP="00183557">
      <w:pPr>
        <w:pStyle w:val="RELAZIONI"/>
      </w:pPr>
      <w:r>
        <w:t>Le opere di sostegno sono localizzate principalmente lungo il percorso pedonale ed un tratto lungo il viale Gramsci, a fianco della stazione di valle (si rimanda agli elaborati grafici per la corretta localizzazione e geometria delle opere).</w:t>
      </w:r>
      <w:bookmarkEnd w:id="0"/>
    </w:p>
    <w:sectPr w:rsidR="007D0D1A" w:rsidSect="002D7327">
      <w:headerReference w:type="even" r:id="rId52"/>
      <w:headerReference w:type="default" r:id="rId53"/>
      <w:footerReference w:type="even" r:id="rId54"/>
      <w:footerReference w:type="default" r:id="rId55"/>
      <w:headerReference w:type="first" r:id="rId56"/>
      <w:footerReference w:type="first" r:id="rId57"/>
      <w:type w:val="oddPage"/>
      <w:pgSz w:w="11907" w:h="16840" w:code="9"/>
      <w:pgMar w:top="1985" w:right="1134" w:bottom="1701" w:left="1701" w:header="851" w:footer="6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08CD42" w14:textId="77777777" w:rsidR="0071001E" w:rsidRDefault="0071001E" w:rsidP="00D81F2D">
      <w:r>
        <w:separator/>
      </w:r>
    </w:p>
    <w:p w14:paraId="40B73791" w14:textId="77777777" w:rsidR="0071001E" w:rsidRDefault="0071001E"/>
  </w:endnote>
  <w:endnote w:type="continuationSeparator" w:id="0">
    <w:p w14:paraId="32D606E1" w14:textId="77777777" w:rsidR="0071001E" w:rsidRDefault="0071001E" w:rsidP="00D81F2D">
      <w:r>
        <w:continuationSeparator/>
      </w:r>
    </w:p>
    <w:p w14:paraId="57D2B7B5" w14:textId="77777777" w:rsidR="0071001E" w:rsidRDefault="007100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00"/>
    <w:family w:val="auto"/>
    <w:pitch w:val="variable"/>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Light">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Univers (W1)">
    <w:altName w:val="Arial"/>
    <w:panose1 w:val="00000000000000000000"/>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NeueLT Pro 45 Lt">
    <w:altName w:val="Arial"/>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venir Black">
    <w:altName w:val="Trebuchet MS"/>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294D1" w14:textId="77777777" w:rsidR="001E06AE" w:rsidRDefault="001E06AE" w:rsidP="00D81F2D">
    <w:pPr>
      <w:pStyle w:val="Pidipagina"/>
      <w:rPr>
        <w:rStyle w:val="Numeropagina"/>
        <w:szCs w:val="16"/>
      </w:rPr>
    </w:pPr>
    <w:r w:rsidRPr="009F041C">
      <w:t xml:space="preserve">Pag. </w:t>
    </w:r>
    <w:r w:rsidRPr="009F041C">
      <w:rPr>
        <w:rStyle w:val="Numeropagina"/>
        <w:szCs w:val="16"/>
      </w:rPr>
      <w:fldChar w:fldCharType="begin"/>
    </w:r>
    <w:r w:rsidRPr="009F041C">
      <w:rPr>
        <w:rStyle w:val="Numeropagina"/>
        <w:szCs w:val="16"/>
      </w:rPr>
      <w:instrText xml:space="preserve"> PAGE </w:instrText>
    </w:r>
    <w:r w:rsidRPr="009F041C">
      <w:rPr>
        <w:rStyle w:val="Numeropagina"/>
        <w:szCs w:val="16"/>
      </w:rPr>
      <w:fldChar w:fldCharType="separate"/>
    </w:r>
    <w:r>
      <w:rPr>
        <w:rStyle w:val="Numeropagina"/>
        <w:noProof/>
        <w:szCs w:val="16"/>
      </w:rPr>
      <w:t>172</w:t>
    </w:r>
    <w:r w:rsidRPr="009F041C">
      <w:rPr>
        <w:rStyle w:val="Numeropagina"/>
        <w:szCs w:val="16"/>
      </w:rPr>
      <w:fldChar w:fldCharType="end"/>
    </w:r>
    <w:r w:rsidRPr="009F041C">
      <w:rPr>
        <w:rStyle w:val="Numeropagina"/>
        <w:szCs w:val="16"/>
      </w:rPr>
      <w:t xml:space="preserve"> </w:t>
    </w:r>
    <w:r w:rsidRPr="009F041C">
      <w:t xml:space="preserve">di </w:t>
    </w:r>
    <w:r w:rsidRPr="009F041C">
      <w:rPr>
        <w:rStyle w:val="Numeropagina"/>
        <w:szCs w:val="16"/>
      </w:rPr>
      <w:fldChar w:fldCharType="begin"/>
    </w:r>
    <w:r w:rsidRPr="009F041C">
      <w:rPr>
        <w:rStyle w:val="Numeropagina"/>
        <w:szCs w:val="16"/>
      </w:rPr>
      <w:instrText xml:space="preserve"> NUMPAGES </w:instrText>
    </w:r>
    <w:r w:rsidRPr="009F041C">
      <w:rPr>
        <w:rStyle w:val="Numeropagina"/>
        <w:szCs w:val="16"/>
      </w:rPr>
      <w:fldChar w:fldCharType="separate"/>
    </w:r>
    <w:r>
      <w:rPr>
        <w:rStyle w:val="Numeropagina"/>
        <w:noProof/>
        <w:szCs w:val="16"/>
      </w:rPr>
      <w:t>19</w:t>
    </w:r>
    <w:r w:rsidRPr="009F041C">
      <w:rPr>
        <w:rStyle w:val="Numeropagina"/>
        <w:szCs w:val="16"/>
      </w:rPr>
      <w:fldChar w:fldCharType="end"/>
    </w:r>
    <w:r>
      <w:rPr>
        <w:rStyle w:val="Numeropagina"/>
        <w:szCs w:val="16"/>
      </w:rPr>
      <w:tab/>
    </w:r>
  </w:p>
  <w:p w14:paraId="5303FFE0" w14:textId="77777777" w:rsidR="001E06AE" w:rsidRDefault="001E06AE" w:rsidP="00A91F92">
    <w:pPr>
      <w:pStyle w:val="Pidipagina"/>
      <w:jc w:val="center"/>
    </w:pPr>
    <w:r>
      <w:rPr>
        <w:b/>
      </w:rPr>
      <w:t>INGECO s.r.l</w:t>
    </w:r>
    <w:r>
      <w:t>. –Ingegneria Gestione e Coordinamento</w:t>
    </w:r>
  </w:p>
  <w:p w14:paraId="5B7C0838" w14:textId="77777777" w:rsidR="001E06AE" w:rsidRDefault="001E06AE" w:rsidP="00D81F2D">
    <w:pPr>
      <w:pStyle w:val="Pidipagina"/>
    </w:pPr>
    <w:r>
      <w:t>Via Matteucci, 38 – 56124 PISA – tel. 050 9711185 – fax 050 3151668 – Partita IVA 01759050501- Iscrizione REA n. 152665</w:t>
    </w:r>
  </w:p>
  <w:p w14:paraId="40543000" w14:textId="77777777" w:rsidR="001E06AE" w:rsidRDefault="001E06AE" w:rsidP="00D81F2D"/>
  <w:p w14:paraId="78C239CD" w14:textId="77777777" w:rsidR="001E06AE" w:rsidRPr="009F041C" w:rsidRDefault="001E06AE" w:rsidP="00D81F2D">
    <w:pPr>
      <w:pStyle w:val="Pidipagina"/>
    </w:pPr>
  </w:p>
  <w:p w14:paraId="4E306A74" w14:textId="77777777" w:rsidR="001E06AE" w:rsidRDefault="001E06AE"/>
  <w:p w14:paraId="3270BD15" w14:textId="77777777" w:rsidR="001E06AE" w:rsidRDefault="001E06AE"/>
  <w:p w14:paraId="2A129969" w14:textId="77777777" w:rsidR="001E06AE" w:rsidRDefault="001E06AE"/>
  <w:p w14:paraId="26940F43" w14:textId="77777777" w:rsidR="001E06AE" w:rsidRDefault="001E06AE"/>
  <w:p w14:paraId="191A4712" w14:textId="77777777" w:rsidR="001E06AE" w:rsidRDefault="001E06AE"/>
  <w:p w14:paraId="20254D31" w14:textId="77777777" w:rsidR="001E06AE" w:rsidRDefault="001E06AE"/>
  <w:p w14:paraId="520F077F" w14:textId="77777777" w:rsidR="001E06AE" w:rsidRDefault="001E06AE"/>
  <w:p w14:paraId="259F83E8" w14:textId="77777777" w:rsidR="001E06AE" w:rsidRDefault="001E06AE"/>
  <w:p w14:paraId="73941CEA" w14:textId="77777777" w:rsidR="001E06AE" w:rsidRDefault="001E06AE"/>
  <w:p w14:paraId="142641B5" w14:textId="77777777" w:rsidR="001E06AE" w:rsidRDefault="001E06AE"/>
  <w:p w14:paraId="1AB38A9B" w14:textId="77777777" w:rsidR="001E06AE" w:rsidRDefault="001E06AE"/>
  <w:p w14:paraId="74D92B94" w14:textId="77777777" w:rsidR="001E06AE" w:rsidRDefault="001E06AE"/>
  <w:p w14:paraId="4A69D3B6" w14:textId="77777777" w:rsidR="001E06AE" w:rsidRDefault="001E06AE"/>
  <w:p w14:paraId="58EBCC33" w14:textId="77777777" w:rsidR="001E06AE" w:rsidRDefault="001E06AE"/>
  <w:p w14:paraId="6905AD9F" w14:textId="77777777" w:rsidR="001E06AE" w:rsidRDefault="001E06AE"/>
  <w:p w14:paraId="19E29896" w14:textId="77777777" w:rsidR="001E06AE" w:rsidRDefault="001E06AE"/>
  <w:p w14:paraId="25047495" w14:textId="77777777" w:rsidR="001E06AE" w:rsidRDefault="001E06AE"/>
  <w:p w14:paraId="36F9338C" w14:textId="77777777" w:rsidR="001E06AE" w:rsidRDefault="001E06AE"/>
  <w:p w14:paraId="1AF42517" w14:textId="77777777" w:rsidR="001E06AE" w:rsidRDefault="001E06A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610FC" w14:textId="33CCBD1C" w:rsidR="001E06AE" w:rsidRDefault="001E06AE" w:rsidP="00A95DE6">
    <w:pPr>
      <w:pStyle w:val="Intestazione"/>
      <w:rPr>
        <w:rFonts w:cs="Arial"/>
        <w:sz w:val="18"/>
        <w:szCs w:val="18"/>
      </w:rPr>
    </w:pPr>
  </w:p>
  <w:p w14:paraId="37082D9E" w14:textId="507FB190" w:rsidR="001E06AE" w:rsidRDefault="0091223C" w:rsidP="004351BB">
    <w:pPr>
      <w:pStyle w:val="PreformattatoHTML"/>
      <w:rPr>
        <w:rFonts w:ascii="Arial" w:hAnsi="Arial" w:cs="Arial"/>
        <w:sz w:val="18"/>
        <w:szCs w:val="18"/>
      </w:rPr>
    </w:pPr>
    <w:r>
      <w:rPr>
        <w:noProof/>
      </w:rPr>
      <w:drawing>
        <wp:anchor distT="0" distB="0" distL="114300" distR="114300" simplePos="0" relativeHeight="251662336" behindDoc="0" locked="0" layoutInCell="1" allowOverlap="1" wp14:anchorId="3FBD4888" wp14:editId="54C72686">
          <wp:simplePos x="0" y="0"/>
          <wp:positionH relativeFrom="column">
            <wp:posOffset>-31374</wp:posOffset>
          </wp:positionH>
          <wp:positionV relativeFrom="paragraph">
            <wp:posOffset>100913</wp:posOffset>
          </wp:positionV>
          <wp:extent cx="729451" cy="350728"/>
          <wp:effectExtent l="0" t="0" r="0" b="0"/>
          <wp:wrapNone/>
          <wp:docPr id="133141751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17517" name="Immagine 1331417517"/>
                  <pic:cNvPicPr/>
                </pic:nvPicPr>
                <pic:blipFill>
                  <a:blip r:embed="rId1">
                    <a:extLst>
                      <a:ext uri="{28A0092B-C50C-407E-A947-70E740481C1C}">
                        <a14:useLocalDpi xmlns:a14="http://schemas.microsoft.com/office/drawing/2010/main" val="0"/>
                      </a:ext>
                    </a:extLst>
                  </a:blip>
                  <a:stretch>
                    <a:fillRect/>
                  </a:stretch>
                </pic:blipFill>
                <pic:spPr>
                  <a:xfrm>
                    <a:off x="0" y="0"/>
                    <a:ext cx="734325" cy="353072"/>
                  </a:xfrm>
                  <a:prstGeom prst="rect">
                    <a:avLst/>
                  </a:prstGeom>
                </pic:spPr>
              </pic:pic>
            </a:graphicData>
          </a:graphic>
          <wp14:sizeRelH relativeFrom="margin">
            <wp14:pctWidth>0</wp14:pctWidth>
          </wp14:sizeRelH>
          <wp14:sizeRelV relativeFrom="margin">
            <wp14:pctHeight>0</wp14:pctHeight>
          </wp14:sizeRelV>
        </wp:anchor>
      </w:drawing>
    </w:r>
  </w:p>
  <w:p w14:paraId="49C5725B" w14:textId="463A6918" w:rsidR="001E06AE" w:rsidRPr="00F103B3" w:rsidRDefault="001E06AE" w:rsidP="00EB0A21">
    <w:pPr>
      <w:pStyle w:val="PreformattatoHTML"/>
      <w:jc w:val="right"/>
      <w:rPr>
        <w:rFonts w:ascii="Arial" w:hAnsi="Arial" w:cs="Arial"/>
        <w:sz w:val="18"/>
        <w:szCs w:val="18"/>
      </w:rPr>
    </w:pPr>
    <w:r w:rsidRPr="00F103B3">
      <w:rPr>
        <w:rFonts w:ascii="Arial" w:hAnsi="Arial" w:cs="Arial"/>
        <w:sz w:val="18"/>
        <w:szCs w:val="18"/>
      </w:rPr>
      <w:fldChar w:fldCharType="begin"/>
    </w:r>
    <w:r w:rsidRPr="00F103B3">
      <w:rPr>
        <w:rFonts w:ascii="Arial" w:hAnsi="Arial" w:cs="Arial"/>
        <w:sz w:val="18"/>
        <w:szCs w:val="18"/>
      </w:rPr>
      <w:instrText xml:space="preserve"> PAGE </w:instrText>
    </w:r>
    <w:r w:rsidRPr="00F103B3">
      <w:rPr>
        <w:rFonts w:ascii="Arial" w:hAnsi="Arial" w:cs="Arial"/>
        <w:sz w:val="18"/>
        <w:szCs w:val="18"/>
      </w:rPr>
      <w:fldChar w:fldCharType="separate"/>
    </w:r>
    <w:r>
      <w:rPr>
        <w:rFonts w:ascii="Arial" w:hAnsi="Arial" w:cs="Arial"/>
        <w:noProof/>
        <w:sz w:val="18"/>
        <w:szCs w:val="18"/>
      </w:rPr>
      <w:t>1</w:t>
    </w:r>
    <w:r w:rsidRPr="00F103B3">
      <w:rPr>
        <w:rFonts w:ascii="Arial" w:hAnsi="Arial" w:cs="Arial"/>
        <w:sz w:val="18"/>
        <w:szCs w:val="18"/>
      </w:rPr>
      <w:fldChar w:fldCharType="end"/>
    </w:r>
  </w:p>
  <w:p w14:paraId="03D30DA1" w14:textId="22137D3B" w:rsidR="001E06AE" w:rsidRDefault="001E06A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E635F" w14:textId="23221DDE" w:rsidR="001E06AE" w:rsidRPr="005D1FBA" w:rsidRDefault="001E06AE" w:rsidP="005D1FBA">
    <w:pPr>
      <w:widowControl/>
      <w:tabs>
        <w:tab w:val="center" w:pos="4819"/>
        <w:tab w:val="right" w:pos="9638"/>
      </w:tabs>
      <w:jc w:val="right"/>
      <w:rPr>
        <w:rFonts w:ascii="Calibri" w:hAnsi="Calibri"/>
        <w:szCs w:val="22"/>
      </w:rPr>
    </w:pPr>
    <w:r>
      <w:rPr>
        <w:noProof/>
      </w:rPr>
      <mc:AlternateContent>
        <mc:Choice Requires="wps">
          <w:drawing>
            <wp:anchor distT="4294967292" distB="4294967292" distL="114300" distR="114300" simplePos="0" relativeHeight="251661312" behindDoc="0" locked="0" layoutInCell="1" allowOverlap="1" wp14:anchorId="763D67BD" wp14:editId="6DEC73C4">
              <wp:simplePos x="0" y="0"/>
              <wp:positionH relativeFrom="column">
                <wp:posOffset>-148590</wp:posOffset>
              </wp:positionH>
              <wp:positionV relativeFrom="paragraph">
                <wp:posOffset>89534</wp:posOffset>
              </wp:positionV>
              <wp:extent cx="6286500" cy="0"/>
              <wp:effectExtent l="0" t="0" r="0" b="0"/>
              <wp:wrapNone/>
              <wp:docPr id="8"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6500" cy="0"/>
                      </a:xfrm>
                      <a:prstGeom prst="straightConnector1">
                        <a:avLst/>
                      </a:prstGeom>
                      <a:noFill/>
                      <a:ln w="9525">
                        <a:solidFill>
                          <a:srgbClr val="A8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6C5A98" id="_x0000_t32" coordsize="21600,21600" o:spt="32" o:oned="t" path="m,l21600,21600e" filled="f">
              <v:path arrowok="t" fillok="f" o:connecttype="none"/>
              <o:lock v:ext="edit" shapetype="t"/>
            </v:shapetype>
            <v:shape id="AutoShape 1" o:spid="_x0000_s1026" type="#_x0000_t32" style="position:absolute;margin-left:-11.7pt;margin-top:7.05pt;width:495pt;height:0;flip:x;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" strokecolor="#a80000"/>
          </w:pict>
        </mc:Fallback>
      </mc:AlternateContent>
    </w:r>
  </w:p>
  <w:p w14:paraId="7496FF09" w14:textId="77777777" w:rsidR="001E06AE" w:rsidRPr="005D1FBA" w:rsidRDefault="001E06AE" w:rsidP="005D1FBA">
    <w:pPr>
      <w:widowControl/>
      <w:tabs>
        <w:tab w:val="center" w:pos="4819"/>
        <w:tab w:val="right" w:pos="9638"/>
      </w:tabs>
      <w:jc w:val="center"/>
      <w:rPr>
        <w:rFonts w:ascii="Calibri" w:hAnsi="Calibri"/>
        <w:szCs w:val="22"/>
      </w:rPr>
    </w:pPr>
    <w:r w:rsidRPr="005D1FBA">
      <w:rPr>
        <w:rFonts w:ascii="Avenir Black" w:hAnsi="Avenir Black"/>
        <w:szCs w:val="16"/>
      </w:rPr>
      <w:t>Toscana Aeroporti Engineering S.r.l.</w:t>
    </w:r>
    <w:r w:rsidRPr="005D1FBA">
      <w:rPr>
        <w:rFonts w:ascii="Avenir Black" w:hAnsi="Avenir Black"/>
        <w:szCs w:val="16"/>
      </w:rPr>
      <w:br/>
    </w:r>
    <w:r w:rsidRPr="005D1FBA">
      <w:rPr>
        <w:rFonts w:ascii="Calibri" w:hAnsi="Calibri"/>
        <w:szCs w:val="16"/>
      </w:rPr>
      <w:t>Via del Termine, 11 – 50127 Firenze – tel.: 055.3061300 – fax: 055.3061355 – www.toscana-aeroporti.com</w:t>
    </w:r>
    <w:r w:rsidRPr="005D1FBA">
      <w:rPr>
        <w:rFonts w:ascii="Calibri" w:hAnsi="Calibri"/>
        <w:szCs w:val="16"/>
      </w:rPr>
      <w:br/>
      <w:t xml:space="preserve">R.E.A. FI 634743 - Capitale Sociale Euro 80.000,00 </w:t>
    </w:r>
    <w:proofErr w:type="spellStart"/>
    <w:r w:rsidRPr="005D1FBA">
      <w:rPr>
        <w:rFonts w:ascii="Calibri" w:hAnsi="Calibri"/>
        <w:szCs w:val="16"/>
      </w:rPr>
      <w:t>i.v</w:t>
    </w:r>
    <w:proofErr w:type="spellEnd"/>
    <w:r w:rsidRPr="005D1FBA">
      <w:rPr>
        <w:rFonts w:ascii="Calibri" w:hAnsi="Calibri"/>
        <w:szCs w:val="16"/>
      </w:rPr>
      <w:t>.</w:t>
    </w:r>
    <w:r w:rsidRPr="005D1FBA">
      <w:rPr>
        <w:rFonts w:ascii="Calibri" w:hAnsi="Calibri"/>
        <w:szCs w:val="16"/>
      </w:rPr>
      <w:br/>
      <w:t>P.IVA e Codice Fiscale: 06521990488</w:t>
    </w:r>
  </w:p>
  <w:p w14:paraId="5FC30011" w14:textId="77777777" w:rsidR="001E06AE" w:rsidRDefault="001E06AE">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CD693D" w14:textId="77777777" w:rsidR="0071001E" w:rsidRDefault="0071001E" w:rsidP="00D81F2D">
      <w:r>
        <w:separator/>
      </w:r>
    </w:p>
    <w:p w14:paraId="484B107E" w14:textId="77777777" w:rsidR="0071001E" w:rsidRDefault="0071001E"/>
  </w:footnote>
  <w:footnote w:type="continuationSeparator" w:id="0">
    <w:p w14:paraId="4AE1C40D" w14:textId="77777777" w:rsidR="0071001E" w:rsidRDefault="0071001E" w:rsidP="00D81F2D">
      <w:r>
        <w:continuationSeparator/>
      </w:r>
    </w:p>
    <w:p w14:paraId="522AF387" w14:textId="77777777" w:rsidR="0071001E" w:rsidRDefault="0071001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46FD5" w14:textId="77777777" w:rsidR="001E06AE" w:rsidRPr="002361D6" w:rsidRDefault="001E06AE" w:rsidP="002361D6">
    <w:pPr>
      <w:pStyle w:val="Intestazione"/>
      <w:jc w:val="right"/>
    </w:pPr>
    <w:proofErr w:type="spellStart"/>
    <w:r w:rsidRPr="002361D6">
      <w:t>Ingeco</w:t>
    </w:r>
    <w:proofErr w:type="spellEnd"/>
    <w:r w:rsidRPr="002361D6">
      <w:t xml:space="preserve"> S.r.l.-Pisa         </w:t>
    </w:r>
    <w:r>
      <w:t xml:space="preserve">              </w:t>
    </w:r>
    <w:r w:rsidRPr="002361D6">
      <w:t xml:space="preserve">                                           </w:t>
    </w:r>
    <w:r>
      <w:t>Par</w:t>
    </w:r>
    <w:r w:rsidRPr="002361D6">
      <w:t>cheggio addetti aeroportuali e</w:t>
    </w:r>
  </w:p>
  <w:p w14:paraId="29430809" w14:textId="77777777" w:rsidR="001E06AE" w:rsidRPr="002361D6" w:rsidRDefault="001E06AE" w:rsidP="002361D6">
    <w:pPr>
      <w:pStyle w:val="Intestazione"/>
      <w:jc w:val="center"/>
    </w:pPr>
    <w:r>
      <w:t xml:space="preserve">                                                                                 </w:t>
    </w:r>
    <w:r w:rsidRPr="002361D6">
      <w:t xml:space="preserve">viabilità fronte terminal - Aeroporto </w:t>
    </w:r>
    <w:proofErr w:type="spellStart"/>
    <w:r w:rsidRPr="002361D6">
      <w:t>G.Galilei</w:t>
    </w:r>
    <w:proofErr w:type="spellEnd"/>
    <w:r w:rsidRPr="002361D6">
      <w:t xml:space="preserve"> - Pisa</w:t>
    </w:r>
  </w:p>
  <w:p w14:paraId="0B9809F4" w14:textId="77777777" w:rsidR="001E06AE" w:rsidRPr="00425062" w:rsidRDefault="001E06AE" w:rsidP="00D81F2D">
    <w:pPr>
      <w:pStyle w:val="Intestazione"/>
    </w:pPr>
  </w:p>
  <w:p w14:paraId="62C29075" w14:textId="77777777" w:rsidR="001E06AE" w:rsidRDefault="001E06AE"/>
  <w:p w14:paraId="5D2CC8E5" w14:textId="77777777" w:rsidR="001E06AE" w:rsidRDefault="001E06AE"/>
  <w:p w14:paraId="1A23E4B7" w14:textId="77777777" w:rsidR="001E06AE" w:rsidRDefault="001E06AE"/>
  <w:p w14:paraId="6E0A0D0E" w14:textId="77777777" w:rsidR="001E06AE" w:rsidRDefault="001E06AE"/>
  <w:p w14:paraId="12A3C45B" w14:textId="77777777" w:rsidR="001E06AE" w:rsidRDefault="001E06AE"/>
  <w:p w14:paraId="2FB08AAF" w14:textId="77777777" w:rsidR="001E06AE" w:rsidRDefault="001E06AE"/>
  <w:p w14:paraId="22C53B2F" w14:textId="77777777" w:rsidR="001E06AE" w:rsidRDefault="001E06AE"/>
  <w:p w14:paraId="037C4B3A" w14:textId="77777777" w:rsidR="001E06AE" w:rsidRDefault="001E06AE"/>
  <w:p w14:paraId="525E98AE" w14:textId="77777777" w:rsidR="001E06AE" w:rsidRDefault="001E06AE"/>
  <w:p w14:paraId="12143649" w14:textId="77777777" w:rsidR="001E06AE" w:rsidRDefault="001E06AE"/>
  <w:p w14:paraId="2C7357A7" w14:textId="77777777" w:rsidR="001E06AE" w:rsidRDefault="001E06AE"/>
  <w:p w14:paraId="5FF65FEF" w14:textId="77777777" w:rsidR="001E06AE" w:rsidRDefault="001E06AE"/>
  <w:p w14:paraId="09CB2B7E" w14:textId="77777777" w:rsidR="001E06AE" w:rsidRDefault="001E06AE"/>
  <w:p w14:paraId="5250482E" w14:textId="77777777" w:rsidR="001E06AE" w:rsidRDefault="001E06AE"/>
  <w:p w14:paraId="6CEDEA85" w14:textId="77777777" w:rsidR="001E06AE" w:rsidRDefault="001E06AE"/>
  <w:p w14:paraId="7E4ADA09" w14:textId="77777777" w:rsidR="001E06AE" w:rsidRDefault="001E06AE"/>
  <w:p w14:paraId="189B96DD" w14:textId="77777777" w:rsidR="001E06AE" w:rsidRDefault="001E06AE"/>
  <w:p w14:paraId="23F75F0C" w14:textId="77777777" w:rsidR="001E06AE" w:rsidRDefault="001E06AE"/>
  <w:p w14:paraId="24FFD9BD" w14:textId="77777777" w:rsidR="001E06AE" w:rsidRDefault="001E06A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02686" w14:textId="77777777" w:rsidR="0091223C" w:rsidRPr="0091223C" w:rsidRDefault="0091223C" w:rsidP="0091223C">
    <w:pPr>
      <w:pStyle w:val="Intestazione"/>
      <w:pBdr>
        <w:bottom w:val="single" w:sz="2" w:space="4" w:color="auto"/>
      </w:pBdr>
      <w:jc w:val="left"/>
      <w:rPr>
        <w:rFonts w:cs="Arial"/>
        <w:i w:val="0"/>
        <w:sz w:val="16"/>
        <w:szCs w:val="16"/>
      </w:rPr>
    </w:pPr>
    <w:r w:rsidRPr="0091223C">
      <w:rPr>
        <w:rFonts w:cs="Arial"/>
        <w:i w:val="0"/>
        <w:sz w:val="16"/>
        <w:szCs w:val="16"/>
      </w:rPr>
      <w:t>VARIANTE AL LOTTO N.2 DEL COLLEGAMENTO PEDONALE DAL CENTRO STORICO DEL CAPOLUOGO ALLE AREE DEI SERVIZI PUBBLICI LUNGO VIALE GRAMSCI, PECCIOLI– CUP D42F20000570004 – CIG: BB53B3BFCF</w:t>
    </w:r>
  </w:p>
  <w:p w14:paraId="5A22C18A" w14:textId="77777777" w:rsidR="0091223C" w:rsidRPr="0091223C" w:rsidRDefault="0091223C" w:rsidP="0091223C">
    <w:pPr>
      <w:pStyle w:val="Intestazione"/>
      <w:pBdr>
        <w:bottom w:val="single" w:sz="2" w:space="4" w:color="auto"/>
      </w:pBdr>
      <w:jc w:val="center"/>
      <w:rPr>
        <w:rFonts w:cs="Arial"/>
        <w:iCs/>
        <w:sz w:val="16"/>
        <w:szCs w:val="16"/>
      </w:rPr>
    </w:pPr>
  </w:p>
  <w:p w14:paraId="13F3DBD1" w14:textId="1764D9C6" w:rsidR="001E06AE" w:rsidRPr="00DC10F4" w:rsidRDefault="0091223C" w:rsidP="0013438E">
    <w:pPr>
      <w:pStyle w:val="Intestazione"/>
      <w:pBdr>
        <w:bottom w:val="single" w:sz="2" w:space="4" w:color="auto"/>
      </w:pBdr>
      <w:jc w:val="center"/>
      <w:rPr>
        <w:rFonts w:cs="Arial"/>
        <w:sz w:val="16"/>
        <w:szCs w:val="16"/>
      </w:rPr>
    </w:pPr>
    <w:r w:rsidRPr="0091223C">
      <w:rPr>
        <w:rFonts w:cs="Arial"/>
        <w:b/>
        <w:bCs/>
        <w:iCs/>
        <w:sz w:val="16"/>
        <w:szCs w:val="16"/>
      </w:rPr>
      <w:t>PROGETTO ESECUTIVO– LOTTO FUNZIONALE 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923" w:type="dxa"/>
      <w:tblInd w:w="-34" w:type="dxa"/>
      <w:tblBorders>
        <w:top w:val="single" w:sz="4" w:space="0" w:color="9D2235"/>
        <w:left w:val="single" w:sz="4" w:space="0" w:color="9D2235"/>
        <w:bottom w:val="single" w:sz="4" w:space="0" w:color="9D2235"/>
        <w:right w:val="single" w:sz="4" w:space="0" w:color="9D2235"/>
        <w:insideH w:val="single" w:sz="4" w:space="0" w:color="9D2235"/>
        <w:insideV w:val="single" w:sz="4" w:space="0" w:color="9D2235"/>
      </w:tblBorders>
      <w:tblLook w:val="01E0" w:firstRow="1" w:lastRow="1" w:firstColumn="1" w:lastColumn="1" w:noHBand="0" w:noVBand="0"/>
    </w:tblPr>
    <w:tblGrid>
      <w:gridCol w:w="2410"/>
      <w:gridCol w:w="7513"/>
    </w:tblGrid>
    <w:tr w:rsidR="001E06AE" w:rsidRPr="005D1FBA" w14:paraId="52CB8746" w14:textId="77777777" w:rsidTr="00FC6BD2">
      <w:trPr>
        <w:trHeight w:hRule="exact" w:val="365"/>
      </w:trPr>
      <w:tc>
        <w:tcPr>
          <w:tcW w:w="2410" w:type="dxa"/>
          <w:vMerge w:val="restart"/>
        </w:tcPr>
        <w:p w14:paraId="1FB4CAC2" w14:textId="43F4EF52" w:rsidR="001E06AE" w:rsidRPr="005D1FBA" w:rsidRDefault="001E06AE" w:rsidP="005D1FBA">
          <w:pPr>
            <w:widowControl/>
            <w:tabs>
              <w:tab w:val="center" w:pos="4819"/>
              <w:tab w:val="right" w:pos="9638"/>
            </w:tabs>
            <w:rPr>
              <w:rFonts w:ascii="Verdana" w:hAnsi="Verdana"/>
              <w:sz w:val="18"/>
              <w:szCs w:val="18"/>
            </w:rPr>
          </w:pPr>
          <w:r>
            <w:rPr>
              <w:rFonts w:ascii="Montserrat Light" w:hAnsi="Montserrat Light"/>
              <w:noProof/>
              <w:szCs w:val="24"/>
            </w:rPr>
            <w:drawing>
              <wp:anchor distT="0" distB="0" distL="114300" distR="114300" simplePos="0" relativeHeight="251653120" behindDoc="0" locked="0" layoutInCell="1" allowOverlap="1" wp14:anchorId="2353EFE8" wp14:editId="66274A61">
                <wp:simplePos x="0" y="0"/>
                <wp:positionH relativeFrom="column">
                  <wp:posOffset>-24765</wp:posOffset>
                </wp:positionH>
                <wp:positionV relativeFrom="paragraph">
                  <wp:posOffset>105410</wp:posOffset>
                </wp:positionV>
                <wp:extent cx="1397000" cy="532765"/>
                <wp:effectExtent l="0" t="0" r="0" b="635"/>
                <wp:wrapNone/>
                <wp:docPr id="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pic:cNvPicPr>
                          <a:picLocks noChangeAspect="1" noChangeArrowheads="1"/>
                        </pic:cNvPicPr>
                      </pic:nvPicPr>
                      <pic:blipFill>
                        <a:blip r:embed="rId1">
                          <a:extLst>
                            <a:ext uri="{28A0092B-C50C-407E-A947-70E740481C1C}">
                              <a14:useLocalDpi xmlns:a14="http://schemas.microsoft.com/office/drawing/2010/main" val="0"/>
                            </a:ext>
                          </a:extLst>
                        </a:blip>
                        <a:srcRect t="5771" b="14052"/>
                        <a:stretch>
                          <a:fillRect/>
                        </a:stretch>
                      </pic:blipFill>
                      <pic:spPr bwMode="auto">
                        <a:xfrm>
                          <a:off x="0" y="0"/>
                          <a:ext cx="1397000" cy="532765"/>
                        </a:xfrm>
                        <a:prstGeom prst="rect">
                          <a:avLst/>
                        </a:prstGeom>
                        <a:noFill/>
                        <a:ln>
                          <a:noFill/>
                        </a:ln>
                      </pic:spPr>
                    </pic:pic>
                  </a:graphicData>
                </a:graphic>
              </wp:anchor>
            </w:drawing>
          </w:r>
          <w:r>
            <w:rPr>
              <w:rFonts w:ascii="Montserrat Light" w:hAnsi="Montserrat Light"/>
              <w:noProof/>
              <w:szCs w:val="24"/>
            </w:rPr>
            <mc:AlternateContent>
              <mc:Choice Requires="wps">
                <w:drawing>
                  <wp:anchor distT="0" distB="0" distL="114300" distR="114300" simplePos="0" relativeHeight="251649024" behindDoc="0" locked="0" layoutInCell="0" allowOverlap="1" wp14:anchorId="0C5D66CC" wp14:editId="5D55E9BD">
                    <wp:simplePos x="0" y="0"/>
                    <wp:positionH relativeFrom="page">
                      <wp:posOffset>6986905</wp:posOffset>
                    </wp:positionH>
                    <wp:positionV relativeFrom="page">
                      <wp:posOffset>5476875</wp:posOffset>
                    </wp:positionV>
                    <wp:extent cx="575945" cy="329565"/>
                    <wp:effectExtent l="0" t="0" r="0" b="0"/>
                    <wp:wrapNone/>
                    <wp:docPr id="9" name="Rettango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32956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CC1B060" w14:textId="77777777" w:rsidR="001E06AE" w:rsidRDefault="001E06AE" w:rsidP="005D1FBA">
                                <w:pPr>
                                  <w:pBdr>
                                    <w:bottom w:val="single" w:sz="4" w:space="1" w:color="auto"/>
                                  </w:pBdr>
                                </w:pPr>
                                <w:r>
                                  <w:rPr>
                                    <w:noProof/>
                                  </w:rPr>
                                  <w:fldChar w:fldCharType="begin"/>
                                </w:r>
                                <w:r>
                                  <w:rPr>
                                    <w:noProof/>
                                  </w:rPr>
                                  <w:instrText>PAGE   \* MERGEFORMAT</w:instrText>
                                </w:r>
                                <w:r>
                                  <w:rPr>
                                    <w:noProof/>
                                  </w:rPr>
                                  <w:fldChar w:fldCharType="separate"/>
                                </w:r>
                                <w:r>
                                  <w:rPr>
                                    <w:noProof/>
                                  </w:rPr>
                                  <w:t>1</w:t>
                                </w:r>
                                <w:r>
                                  <w:rPr>
                                    <w:noProof/>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0C5D66CC" id="Rettangolo 4" o:spid="_x0000_s1026" style="position:absolute;left:0;text-align:left;margin-left:550.15pt;margin-top:431.25pt;width:45.35pt;height:25.95pt;z-index:251649024;visibility:visible;mso-wrap-style:square;mso-width-percent:800;mso-height-percent:0;mso-wrap-distance-left:9pt;mso-wrap-distance-top:0;mso-wrap-distance-right:9pt;mso-wrap-distance-bottom:0;mso-position-horizontal:absolute;mso-position-horizontal-relative:page;mso-position-vertical:absolute;mso-position-vertical-relative:page;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" o:allowincell="f" stroked="f">
                    <v:textbox>
                      <w:txbxContent>
                        <w:p w14:paraId="2CC1B060" w14:textId="77777777" w:rsidR="001E06AE" w:rsidRDefault="001E06AE" w:rsidP="005D1FBA">
                          <w:pPr>
                            <w:pBdr>
                              <w:bottom w:val="single" w:sz="4" w:space="1" w:color="auto"/>
                            </w:pBdr>
                          </w:pPr>
                          <w:r>
                            <w:rPr>
                              <w:noProof/>
                            </w:rPr>
                            <w:fldChar w:fldCharType="begin"/>
                          </w:r>
                          <w:r>
                            <w:rPr>
                              <w:noProof/>
                            </w:rPr>
                            <w:instrText>PAGE   \* MERGEFORMAT</w:instrText>
                          </w:r>
                          <w:r>
                            <w:rPr>
                              <w:noProof/>
                            </w:rPr>
                            <w:fldChar w:fldCharType="separate"/>
                          </w:r>
                          <w:r>
                            <w:rPr>
                              <w:noProof/>
                            </w:rPr>
                            <w:t>1</w:t>
                          </w:r>
                          <w:r>
                            <w:rPr>
                              <w:noProof/>
                            </w:rPr>
                            <w:fldChar w:fldCharType="end"/>
                          </w:r>
                        </w:p>
                      </w:txbxContent>
                    </v:textbox>
                    <w10:wrap anchorx="page" anchory="page"/>
                  </v:rect>
                </w:pict>
              </mc:Fallback>
            </mc:AlternateContent>
          </w:r>
        </w:p>
      </w:tc>
      <w:tc>
        <w:tcPr>
          <w:tcW w:w="7513" w:type="dxa"/>
          <w:vMerge w:val="restart"/>
          <w:vAlign w:val="center"/>
        </w:tcPr>
        <w:p w14:paraId="75D32FF7" w14:textId="77777777" w:rsidR="001E06AE" w:rsidRPr="005D1FBA" w:rsidRDefault="001E06AE" w:rsidP="005D1FBA">
          <w:pPr>
            <w:widowControl/>
            <w:tabs>
              <w:tab w:val="center" w:pos="4819"/>
              <w:tab w:val="right" w:pos="9638"/>
            </w:tabs>
            <w:spacing w:before="60"/>
            <w:jc w:val="center"/>
            <w:rPr>
              <w:rFonts w:ascii="Calibri" w:hAnsi="Calibri" w:cs="Arial"/>
              <w:b/>
              <w:color w:val="000000"/>
            </w:rPr>
          </w:pPr>
          <w:r w:rsidRPr="005D1FBA">
            <w:rPr>
              <w:rFonts w:ascii="Calibri" w:hAnsi="Calibri" w:cs="Arial"/>
              <w:b/>
              <w:color w:val="000000"/>
            </w:rPr>
            <w:t>AEROPORTO INTERNAZIONALE “GALILEO GALILEI” DI PISA</w:t>
          </w:r>
        </w:p>
        <w:p w14:paraId="41E41F7A" w14:textId="77777777" w:rsidR="001E06AE" w:rsidRPr="005D1FBA" w:rsidRDefault="001E06AE" w:rsidP="005D1FBA">
          <w:pPr>
            <w:widowControl/>
            <w:tabs>
              <w:tab w:val="center" w:pos="4819"/>
              <w:tab w:val="right" w:pos="9638"/>
            </w:tabs>
            <w:jc w:val="center"/>
            <w:rPr>
              <w:rFonts w:ascii="Calibri" w:hAnsi="Calibri" w:cs="Arial"/>
              <w:b/>
              <w:color w:val="000000"/>
            </w:rPr>
          </w:pPr>
          <w:r w:rsidRPr="005D1FBA">
            <w:rPr>
              <w:rFonts w:ascii="Calibri" w:hAnsi="Calibri" w:cs="Arial"/>
              <w:b/>
              <w:color w:val="000000"/>
            </w:rPr>
            <w:t xml:space="preserve">PROGETTO DI “DEMOLIZIONE DI FABBRICATO EX CARGO MERCI </w:t>
          </w:r>
        </w:p>
        <w:p w14:paraId="679851D3" w14:textId="77777777" w:rsidR="001E06AE" w:rsidRPr="005D1FBA" w:rsidRDefault="001E06AE" w:rsidP="005D1FBA">
          <w:pPr>
            <w:widowControl/>
            <w:tabs>
              <w:tab w:val="center" w:pos="4819"/>
              <w:tab w:val="right" w:pos="9638"/>
            </w:tabs>
            <w:jc w:val="center"/>
            <w:rPr>
              <w:rFonts w:ascii="Calibri" w:hAnsi="Calibri" w:cs="Arial"/>
              <w:b/>
              <w:color w:val="000000"/>
            </w:rPr>
          </w:pPr>
          <w:r w:rsidRPr="005D1FBA">
            <w:rPr>
              <w:rFonts w:ascii="Calibri" w:hAnsi="Calibri" w:cs="Arial"/>
              <w:b/>
              <w:color w:val="000000"/>
            </w:rPr>
            <w:t>C/O L’AEROPORTO G. GALILEI DI PISA”</w:t>
          </w:r>
        </w:p>
        <w:p w14:paraId="598808EE" w14:textId="77777777" w:rsidR="001E06AE" w:rsidRPr="005D1FBA" w:rsidRDefault="001E06AE" w:rsidP="005D1FBA">
          <w:pPr>
            <w:widowControl/>
            <w:tabs>
              <w:tab w:val="center" w:pos="4819"/>
              <w:tab w:val="right" w:pos="9638"/>
            </w:tabs>
            <w:spacing w:before="60"/>
            <w:jc w:val="center"/>
            <w:rPr>
              <w:rFonts w:ascii="Calibri" w:hAnsi="Calibri" w:cs="Arial"/>
              <w:b/>
              <w:color w:val="000000"/>
            </w:rPr>
          </w:pPr>
          <w:r w:rsidRPr="005D1FBA">
            <w:rPr>
              <w:rFonts w:ascii="Calibri" w:hAnsi="Calibri" w:cs="Arial"/>
              <w:b/>
              <w:color w:val="000000"/>
            </w:rPr>
            <w:t xml:space="preserve">CAPITOLATO SPECIALE D’APPALTO – PARTE </w:t>
          </w:r>
          <w:r>
            <w:rPr>
              <w:rFonts w:ascii="Calibri" w:hAnsi="Calibri" w:cs="Arial"/>
              <w:b/>
              <w:color w:val="000000"/>
            </w:rPr>
            <w:t>TECNICA</w:t>
          </w:r>
        </w:p>
      </w:tc>
    </w:tr>
    <w:tr w:rsidR="001E06AE" w:rsidRPr="005D1FBA" w14:paraId="638A4A19" w14:textId="77777777" w:rsidTr="00FC6BD2">
      <w:trPr>
        <w:trHeight w:val="219"/>
      </w:trPr>
      <w:tc>
        <w:tcPr>
          <w:tcW w:w="2410" w:type="dxa"/>
          <w:vMerge/>
        </w:tcPr>
        <w:p w14:paraId="65116916" w14:textId="77777777" w:rsidR="001E06AE" w:rsidRPr="005D1FBA" w:rsidRDefault="001E06AE" w:rsidP="005D1FBA">
          <w:pPr>
            <w:widowControl/>
            <w:tabs>
              <w:tab w:val="center" w:pos="4819"/>
              <w:tab w:val="right" w:pos="9638"/>
            </w:tabs>
            <w:rPr>
              <w:rFonts w:ascii="Verdana" w:hAnsi="Verdana"/>
              <w:b/>
              <w:noProof/>
              <w:sz w:val="18"/>
              <w:szCs w:val="18"/>
            </w:rPr>
          </w:pPr>
        </w:p>
      </w:tc>
      <w:tc>
        <w:tcPr>
          <w:tcW w:w="7513" w:type="dxa"/>
          <w:vMerge/>
          <w:vAlign w:val="center"/>
        </w:tcPr>
        <w:p w14:paraId="67F956F8" w14:textId="77777777" w:rsidR="001E06AE" w:rsidRPr="005D1FBA" w:rsidRDefault="001E06AE" w:rsidP="005D1FBA">
          <w:pPr>
            <w:widowControl/>
            <w:tabs>
              <w:tab w:val="center" w:pos="4819"/>
              <w:tab w:val="right" w:pos="9638"/>
            </w:tabs>
            <w:jc w:val="center"/>
            <w:rPr>
              <w:rFonts w:ascii="Verdana" w:hAnsi="Verdana"/>
              <w:b/>
              <w:sz w:val="18"/>
              <w:szCs w:val="18"/>
            </w:rPr>
          </w:pPr>
        </w:p>
      </w:tc>
    </w:tr>
  </w:tbl>
  <w:p w14:paraId="4B499166" w14:textId="77777777" w:rsidR="001E06AE" w:rsidRPr="005D1FBA" w:rsidRDefault="001E06AE" w:rsidP="005D1FBA">
    <w:pPr>
      <w:pStyle w:val="Intestazione"/>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A9DCF7E6"/>
    <w:lvl w:ilvl="0">
      <w:start w:val="1"/>
      <w:numFmt w:val="bullet"/>
      <w:pStyle w:val="Indice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C1E61B20"/>
    <w:lvl w:ilvl="0">
      <w:start w:val="1"/>
      <w:numFmt w:val="bullet"/>
      <w:pStyle w:val="Puntoelenco"/>
      <w:lvlText w:val=""/>
      <w:lvlJc w:val="left"/>
      <w:pPr>
        <w:tabs>
          <w:tab w:val="num" w:pos="360"/>
        </w:tabs>
        <w:ind w:left="360" w:hanging="360"/>
      </w:pPr>
      <w:rPr>
        <w:rFonts w:ascii="Symbol" w:hAnsi="Symbol" w:hint="default"/>
      </w:rPr>
    </w:lvl>
  </w:abstractNum>
  <w:abstractNum w:abstractNumId="2" w15:restartNumberingAfterBreak="0">
    <w:nsid w:val="00000002"/>
    <w:multiLevelType w:val="singleLevel"/>
    <w:tmpl w:val="00000002"/>
    <w:name w:val="WW8Num2"/>
    <w:lvl w:ilvl="0">
      <w:start w:val="1"/>
      <w:numFmt w:val="bullet"/>
      <w:pStyle w:val="Puntoelenco1"/>
      <w:lvlText w:val=""/>
      <w:lvlJc w:val="left"/>
      <w:pPr>
        <w:tabs>
          <w:tab w:val="num" w:pos="360"/>
        </w:tabs>
        <w:ind w:left="360" w:hanging="360"/>
      </w:pPr>
      <w:rPr>
        <w:rFonts w:ascii="Symbol" w:hAnsi="Symbol"/>
      </w:rPr>
    </w:lvl>
  </w:abstractNum>
  <w:abstractNum w:abstractNumId="3" w15:restartNumberingAfterBreak="0">
    <w:nsid w:val="00000003"/>
    <w:multiLevelType w:val="singleLevel"/>
    <w:tmpl w:val="00000003"/>
    <w:name w:val="WW8Num9"/>
    <w:lvl w:ilvl="0">
      <w:start w:val="1"/>
      <w:numFmt w:val="decimal"/>
      <w:lvlText w:val="%1."/>
      <w:lvlJc w:val="left"/>
      <w:pPr>
        <w:tabs>
          <w:tab w:val="num" w:pos="-360"/>
        </w:tabs>
        <w:ind w:left="705" w:hanging="705"/>
      </w:pPr>
    </w:lvl>
  </w:abstractNum>
  <w:abstractNum w:abstractNumId="4"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rPr>
    </w:lvl>
  </w:abstractNum>
  <w:abstractNum w:abstractNumId="6"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7"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15:restartNumberingAfterBreak="0">
    <w:nsid w:val="00000008"/>
    <w:multiLevelType w:val="multilevel"/>
    <w:tmpl w:val="00000008"/>
    <w:name w:val="WWNum16"/>
    <w:lvl w:ilvl="0">
      <w:start w:val="1"/>
      <w:numFmt w:val="bullet"/>
      <w:lvlText w:val="-"/>
      <w:lvlJc w:val="left"/>
      <w:pPr>
        <w:tabs>
          <w:tab w:val="num" w:pos="0"/>
        </w:tabs>
        <w:ind w:left="1490" w:hanging="360"/>
      </w:pPr>
      <w:rPr>
        <w:rFonts w:ascii="Arial" w:hAnsi="Arial" w:cs="Arial"/>
      </w:rPr>
    </w:lvl>
    <w:lvl w:ilvl="1">
      <w:start w:val="1"/>
      <w:numFmt w:val="bullet"/>
      <w:lvlText w:val="o"/>
      <w:lvlJc w:val="left"/>
      <w:pPr>
        <w:tabs>
          <w:tab w:val="num" w:pos="0"/>
        </w:tabs>
        <w:ind w:left="1865" w:hanging="360"/>
      </w:pPr>
      <w:rPr>
        <w:rFonts w:ascii="Courier New" w:hAnsi="Courier New" w:cs="Courier New"/>
      </w:rPr>
    </w:lvl>
    <w:lvl w:ilvl="2">
      <w:start w:val="1"/>
      <w:numFmt w:val="bullet"/>
      <w:lvlText w:val=""/>
      <w:lvlJc w:val="left"/>
      <w:pPr>
        <w:tabs>
          <w:tab w:val="num" w:pos="0"/>
        </w:tabs>
        <w:ind w:left="2585" w:hanging="360"/>
      </w:pPr>
      <w:rPr>
        <w:rFonts w:ascii="Wingdings" w:hAnsi="Wingdings"/>
      </w:rPr>
    </w:lvl>
    <w:lvl w:ilvl="3">
      <w:start w:val="1"/>
      <w:numFmt w:val="bullet"/>
      <w:lvlText w:val=""/>
      <w:lvlJc w:val="left"/>
      <w:pPr>
        <w:tabs>
          <w:tab w:val="num" w:pos="0"/>
        </w:tabs>
        <w:ind w:left="3305" w:hanging="360"/>
      </w:pPr>
      <w:rPr>
        <w:rFonts w:ascii="Symbol" w:hAnsi="Symbol"/>
      </w:rPr>
    </w:lvl>
    <w:lvl w:ilvl="4">
      <w:start w:val="1"/>
      <w:numFmt w:val="bullet"/>
      <w:lvlText w:val="o"/>
      <w:lvlJc w:val="left"/>
      <w:pPr>
        <w:tabs>
          <w:tab w:val="num" w:pos="0"/>
        </w:tabs>
        <w:ind w:left="4025" w:hanging="360"/>
      </w:pPr>
      <w:rPr>
        <w:rFonts w:ascii="Courier New" w:hAnsi="Courier New" w:cs="Courier New"/>
      </w:rPr>
    </w:lvl>
    <w:lvl w:ilvl="5">
      <w:start w:val="1"/>
      <w:numFmt w:val="bullet"/>
      <w:lvlText w:val=""/>
      <w:lvlJc w:val="left"/>
      <w:pPr>
        <w:tabs>
          <w:tab w:val="num" w:pos="0"/>
        </w:tabs>
        <w:ind w:left="4745" w:hanging="360"/>
      </w:pPr>
      <w:rPr>
        <w:rFonts w:ascii="Wingdings" w:hAnsi="Wingdings"/>
      </w:rPr>
    </w:lvl>
    <w:lvl w:ilvl="6">
      <w:start w:val="1"/>
      <w:numFmt w:val="bullet"/>
      <w:lvlText w:val=""/>
      <w:lvlJc w:val="left"/>
      <w:pPr>
        <w:tabs>
          <w:tab w:val="num" w:pos="0"/>
        </w:tabs>
        <w:ind w:left="5465" w:hanging="360"/>
      </w:pPr>
      <w:rPr>
        <w:rFonts w:ascii="Symbol" w:hAnsi="Symbol"/>
      </w:rPr>
    </w:lvl>
    <w:lvl w:ilvl="7">
      <w:start w:val="1"/>
      <w:numFmt w:val="bullet"/>
      <w:lvlText w:val="o"/>
      <w:lvlJc w:val="left"/>
      <w:pPr>
        <w:tabs>
          <w:tab w:val="num" w:pos="0"/>
        </w:tabs>
        <w:ind w:left="6185" w:hanging="360"/>
      </w:pPr>
      <w:rPr>
        <w:rFonts w:ascii="Courier New" w:hAnsi="Courier New" w:cs="Courier New"/>
      </w:rPr>
    </w:lvl>
    <w:lvl w:ilvl="8">
      <w:start w:val="1"/>
      <w:numFmt w:val="bullet"/>
      <w:lvlText w:val=""/>
      <w:lvlJc w:val="left"/>
      <w:pPr>
        <w:tabs>
          <w:tab w:val="num" w:pos="0"/>
        </w:tabs>
        <w:ind w:left="6905" w:hanging="360"/>
      </w:pPr>
      <w:rPr>
        <w:rFonts w:ascii="Wingdings" w:hAnsi="Wingdings"/>
      </w:rPr>
    </w:lvl>
  </w:abstractNum>
  <w:abstractNum w:abstractNumId="9" w15:restartNumberingAfterBreak="0">
    <w:nsid w:val="08D91A1D"/>
    <w:multiLevelType w:val="hybridMultilevel"/>
    <w:tmpl w:val="7F3457B8"/>
    <w:lvl w:ilvl="0" w:tplc="198A258A">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0B7244BD"/>
    <w:multiLevelType w:val="hybridMultilevel"/>
    <w:tmpl w:val="7506FB5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00E0E3D"/>
    <w:multiLevelType w:val="hybridMultilevel"/>
    <w:tmpl w:val="BC28E3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101E01FB"/>
    <w:multiLevelType w:val="hybridMultilevel"/>
    <w:tmpl w:val="4C64212A"/>
    <w:lvl w:ilvl="0" w:tplc="04100001">
      <w:start w:val="1"/>
      <w:numFmt w:val="bullet"/>
      <w:lvlText w:val=""/>
      <w:lvlJc w:val="left"/>
      <w:pPr>
        <w:ind w:left="720" w:hanging="360"/>
      </w:pPr>
      <w:rPr>
        <w:rFonts w:ascii="Symbol" w:hAnsi="Symbol" w:hint="default"/>
      </w:rPr>
    </w:lvl>
    <w:lvl w:ilvl="1" w:tplc="C37886B8">
      <w:start w:val="1"/>
      <w:numFmt w:val="bullet"/>
      <w:lvlText w:val="-"/>
      <w:lvlJc w:val="left"/>
      <w:pPr>
        <w:ind w:left="1440" w:hanging="360"/>
      </w:pPr>
      <w:rPr>
        <w:rFonts w:ascii="Arial" w:eastAsia="Times New Roman" w:hAnsi="Arial" w:cs="Aria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128E1725"/>
    <w:multiLevelType w:val="hybridMultilevel"/>
    <w:tmpl w:val="25DCF42E"/>
    <w:lvl w:ilvl="0" w:tplc="3FD89CDE">
      <w:start w:val="1"/>
      <w:numFmt w:val="upperRoman"/>
      <w:pStyle w:val="capitolatocapo"/>
      <w:lvlText w:val="CAPO %1 ."/>
      <w:lvlJc w:val="left"/>
      <w:pPr>
        <w:tabs>
          <w:tab w:val="num" w:pos="851"/>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14" w15:restartNumberingAfterBreak="0">
    <w:nsid w:val="134B4D2C"/>
    <w:multiLevelType w:val="multilevel"/>
    <w:tmpl w:val="0410001D"/>
    <w:styleLink w:val="Stile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E747C66"/>
    <w:multiLevelType w:val="hybridMultilevel"/>
    <w:tmpl w:val="2D0C7B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20DE2046"/>
    <w:multiLevelType w:val="hybridMultilevel"/>
    <w:tmpl w:val="8474E094"/>
    <w:lvl w:ilvl="0" w:tplc="0F3A8438">
      <w:numFmt w:val="bullet"/>
      <w:lvlText w:val=""/>
      <w:lvlJc w:val="left"/>
      <w:pPr>
        <w:ind w:left="873" w:hanging="361"/>
      </w:pPr>
      <w:rPr>
        <w:rFonts w:ascii="Symbol" w:eastAsia="Symbol" w:hAnsi="Symbol" w:cs="Symbol" w:hint="default"/>
        <w:w w:val="100"/>
        <w:sz w:val="22"/>
        <w:szCs w:val="22"/>
        <w:lang w:val="it-IT" w:eastAsia="it-IT" w:bidi="it-IT"/>
      </w:rPr>
    </w:lvl>
    <w:lvl w:ilvl="1" w:tplc="E22648B8">
      <w:numFmt w:val="bullet"/>
      <w:lvlText w:val="-"/>
      <w:lvlJc w:val="left"/>
      <w:pPr>
        <w:ind w:left="1233" w:hanging="360"/>
      </w:pPr>
      <w:rPr>
        <w:rFonts w:ascii="Arial" w:eastAsia="Arial" w:hAnsi="Arial" w:cs="Arial" w:hint="default"/>
        <w:w w:val="100"/>
        <w:sz w:val="22"/>
        <w:szCs w:val="22"/>
        <w:lang w:val="it-IT" w:eastAsia="it-IT" w:bidi="it-IT"/>
      </w:rPr>
    </w:lvl>
    <w:lvl w:ilvl="2" w:tplc="30B2A00C">
      <w:numFmt w:val="bullet"/>
      <w:lvlText w:val="•"/>
      <w:lvlJc w:val="left"/>
      <w:pPr>
        <w:ind w:left="2318" w:hanging="360"/>
      </w:pPr>
      <w:rPr>
        <w:lang w:val="it-IT" w:eastAsia="it-IT" w:bidi="it-IT"/>
      </w:rPr>
    </w:lvl>
    <w:lvl w:ilvl="3" w:tplc="95BA77D0">
      <w:numFmt w:val="bullet"/>
      <w:lvlText w:val="•"/>
      <w:lvlJc w:val="left"/>
      <w:pPr>
        <w:ind w:left="3396" w:hanging="360"/>
      </w:pPr>
      <w:rPr>
        <w:lang w:val="it-IT" w:eastAsia="it-IT" w:bidi="it-IT"/>
      </w:rPr>
    </w:lvl>
    <w:lvl w:ilvl="4" w:tplc="015C6602">
      <w:numFmt w:val="bullet"/>
      <w:lvlText w:val="•"/>
      <w:lvlJc w:val="left"/>
      <w:pPr>
        <w:ind w:left="4474" w:hanging="360"/>
      </w:pPr>
      <w:rPr>
        <w:lang w:val="it-IT" w:eastAsia="it-IT" w:bidi="it-IT"/>
      </w:rPr>
    </w:lvl>
    <w:lvl w:ilvl="5" w:tplc="F43A1C6E">
      <w:numFmt w:val="bullet"/>
      <w:lvlText w:val="•"/>
      <w:lvlJc w:val="left"/>
      <w:pPr>
        <w:ind w:left="5553" w:hanging="360"/>
      </w:pPr>
      <w:rPr>
        <w:lang w:val="it-IT" w:eastAsia="it-IT" w:bidi="it-IT"/>
      </w:rPr>
    </w:lvl>
    <w:lvl w:ilvl="6" w:tplc="08642744">
      <w:numFmt w:val="bullet"/>
      <w:lvlText w:val="•"/>
      <w:lvlJc w:val="left"/>
      <w:pPr>
        <w:ind w:left="6631" w:hanging="360"/>
      </w:pPr>
      <w:rPr>
        <w:lang w:val="it-IT" w:eastAsia="it-IT" w:bidi="it-IT"/>
      </w:rPr>
    </w:lvl>
    <w:lvl w:ilvl="7" w:tplc="E898C9A8">
      <w:numFmt w:val="bullet"/>
      <w:lvlText w:val="•"/>
      <w:lvlJc w:val="left"/>
      <w:pPr>
        <w:ind w:left="7709" w:hanging="360"/>
      </w:pPr>
      <w:rPr>
        <w:lang w:val="it-IT" w:eastAsia="it-IT" w:bidi="it-IT"/>
      </w:rPr>
    </w:lvl>
    <w:lvl w:ilvl="8" w:tplc="DF566316">
      <w:numFmt w:val="bullet"/>
      <w:lvlText w:val="•"/>
      <w:lvlJc w:val="left"/>
      <w:pPr>
        <w:ind w:left="8787" w:hanging="360"/>
      </w:pPr>
      <w:rPr>
        <w:lang w:val="it-IT" w:eastAsia="it-IT" w:bidi="it-IT"/>
      </w:rPr>
    </w:lvl>
  </w:abstractNum>
  <w:abstractNum w:abstractNumId="17" w15:restartNumberingAfterBreak="0">
    <w:nsid w:val="29D225DA"/>
    <w:multiLevelType w:val="hybridMultilevel"/>
    <w:tmpl w:val="956239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2ADC6CCB"/>
    <w:multiLevelType w:val="hybridMultilevel"/>
    <w:tmpl w:val="8EC22DF4"/>
    <w:lvl w:ilvl="0" w:tplc="56FA282C">
      <w:numFmt w:val="bullet"/>
      <w:lvlText w:val="-"/>
      <w:lvlJc w:val="left"/>
      <w:pPr>
        <w:ind w:left="720" w:hanging="360"/>
      </w:pPr>
      <w:rPr>
        <w:rFonts w:ascii="Arial" w:eastAsia="Times New Roman" w:hAnsi="Arial" w:cs="Aria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19" w15:restartNumberingAfterBreak="0">
    <w:nsid w:val="2D140600"/>
    <w:multiLevelType w:val="multilevel"/>
    <w:tmpl w:val="858AA21E"/>
    <w:lvl w:ilvl="0">
      <w:start w:val="1"/>
      <w:numFmt w:val="decimal"/>
      <w:pStyle w:val="Capitolato-Titolo1"/>
      <w:lvlText w:val="CAPITOLO %1"/>
      <w:lvlJc w:val="left"/>
      <w:pPr>
        <w:tabs>
          <w:tab w:val="num" w:pos="567"/>
        </w:tabs>
        <w:ind w:left="0" w:firstLine="0"/>
      </w:pPr>
      <w:rPr>
        <w:rFonts w:ascii="Montserrat Light" w:hAnsi="Montserrat Light" w:cs="Times New Roman" w:hint="default"/>
        <w:b w:val="0"/>
        <w:bCs w:val="0"/>
        <w:i w:val="0"/>
        <w:iCs w:val="0"/>
        <w:caps w:val="0"/>
        <w:smallCaps w:val="0"/>
        <w:strike w:val="0"/>
        <w:dstrike w:val="0"/>
        <w:noProof w:val="0"/>
        <w:vanish w:val="0"/>
        <w:color w:val="4F81BD" w:themeColor="accent1"/>
        <w:spacing w:val="0"/>
        <w:kern w:val="0"/>
        <w:position w:val="0"/>
        <w:sz w:val="24"/>
        <w:szCs w:val="24"/>
        <w:u w:val="none"/>
        <w:effect w:val="none"/>
        <w:vertAlign w:val="baseline"/>
        <w:em w:val="none"/>
        <w:lang w:val="it-IT"/>
        <w:specVanish w:val="0"/>
      </w:rPr>
    </w:lvl>
    <w:lvl w:ilvl="1">
      <w:start w:val="41"/>
      <w:numFmt w:val="decimal"/>
      <w:lvlRestart w:val="0"/>
      <w:pStyle w:val="Capitolato-Titolo2"/>
      <w:lvlText w:val="Art. %2"/>
      <w:lvlJc w:val="left"/>
      <w:pPr>
        <w:tabs>
          <w:tab w:val="num" w:pos="1134"/>
        </w:tabs>
        <w:ind w:left="0"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lang w:val="it-IT"/>
        <w:specVanish w:val="0"/>
      </w:rPr>
    </w:lvl>
    <w:lvl w:ilvl="2">
      <w:start w:val="1"/>
      <w:numFmt w:val="decimal"/>
      <w:pStyle w:val="Capitolato-Titolo3"/>
      <w:lvlText w:val="%2.%3"/>
      <w:lvlJc w:val="left"/>
      <w:pPr>
        <w:tabs>
          <w:tab w:val="num" w:pos="2553"/>
        </w:tabs>
        <w:ind w:left="1702"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Capitolato-Titolo4"/>
      <w:lvlText w:val="%2.%3.%4"/>
      <w:lvlJc w:val="left"/>
      <w:pPr>
        <w:tabs>
          <w:tab w:val="num" w:pos="1702"/>
        </w:tabs>
        <w:ind w:left="851"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Capitolato-Titolo5"/>
      <w:lvlText w:val="%2.%3.%4.%5"/>
      <w:lvlJc w:val="left"/>
      <w:pPr>
        <w:tabs>
          <w:tab w:val="num" w:pos="1134"/>
        </w:tabs>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pStyle w:val="Capitolato-Titolo6"/>
      <w:lvlText w:val="%2.%3.%4.%5.%6"/>
      <w:lvlJc w:val="left"/>
      <w:pPr>
        <w:tabs>
          <w:tab w:val="num" w:pos="1134"/>
        </w:tabs>
        <w:ind w:left="1134" w:hanging="1134"/>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15:restartNumberingAfterBreak="0">
    <w:nsid w:val="3182738B"/>
    <w:multiLevelType w:val="multilevel"/>
    <w:tmpl w:val="D2B62ED0"/>
    <w:lvl w:ilvl="0">
      <w:start w:val="1"/>
      <w:numFmt w:val="decimal"/>
      <w:lvlText w:val="%1."/>
      <w:lvlJc w:val="left"/>
      <w:pPr>
        <w:tabs>
          <w:tab w:val="num" w:pos="360"/>
        </w:tabs>
        <w:ind w:left="360" w:hanging="360"/>
      </w:pPr>
    </w:lvl>
    <w:lvl w:ilvl="1">
      <w:start w:val="1"/>
      <w:numFmt w:val="decimal"/>
      <w:pStyle w:val="STILE3"/>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21" w15:restartNumberingAfterBreak="0">
    <w:nsid w:val="35D02900"/>
    <w:multiLevelType w:val="hybridMultilevel"/>
    <w:tmpl w:val="1E8AE4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3A690B6A"/>
    <w:multiLevelType w:val="hybridMultilevel"/>
    <w:tmpl w:val="4860030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3B0D135A"/>
    <w:multiLevelType w:val="hybridMultilevel"/>
    <w:tmpl w:val="33F6C18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D1A48F5"/>
    <w:multiLevelType w:val="hybridMultilevel"/>
    <w:tmpl w:val="40B23D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48FF35B2"/>
    <w:multiLevelType w:val="multilevel"/>
    <w:tmpl w:val="215C3296"/>
    <w:styleLink w:val="111111"/>
    <w:lvl w:ilvl="0">
      <w:start w:val="1"/>
      <w:numFmt w:val="decimal"/>
      <w:pStyle w:val="liv4"/>
      <w:lvlText w:val="CAPITOLO %1"/>
      <w:lvlJc w:val="left"/>
      <w:pPr>
        <w:tabs>
          <w:tab w:val="num" w:pos="567"/>
        </w:tabs>
        <w:ind w:left="567" w:hanging="567"/>
      </w:pPr>
      <w:rPr>
        <w:rFonts w:ascii="Times New Roman" w:hAnsi="Times New Roman" w:hint="default"/>
        <w:b/>
        <w:i w:val="0"/>
        <w:caps w:val="0"/>
        <w:strike w:val="0"/>
        <w:dstrike w:val="0"/>
        <w:vanish w:val="0"/>
        <w:color w:val="000000"/>
        <w:sz w:val="24"/>
        <w:vertAlign w:val="baseline"/>
      </w:rPr>
    </w:lvl>
    <w:lvl w:ilvl="1">
      <w:start w:val="1"/>
      <w:numFmt w:val="decimal"/>
      <w:lvlRestart w:val="0"/>
      <w:lvlText w:val="Art. %2"/>
      <w:lvlJc w:val="left"/>
      <w:pPr>
        <w:tabs>
          <w:tab w:val="num" w:pos="567"/>
        </w:tabs>
        <w:ind w:left="567" w:hanging="567"/>
      </w:pPr>
      <w:rPr>
        <w:rFonts w:ascii="Times New Roman" w:hAnsi="Times New Roman" w:hint="default"/>
        <w:b/>
        <w:i w:val="0"/>
        <w:caps w:val="0"/>
        <w:strike w:val="0"/>
        <w:dstrike w:val="0"/>
        <w:vanish w:val="0"/>
        <w:color w:val="000000"/>
        <w:sz w:val="24"/>
        <w:vertAlign w:val="baseline"/>
      </w:rPr>
    </w:lvl>
    <w:lvl w:ilvl="2">
      <w:start w:val="1"/>
      <w:numFmt w:val="decimal"/>
      <w:lvlText w:val="%2.%3"/>
      <w:lvlJc w:val="left"/>
      <w:pPr>
        <w:tabs>
          <w:tab w:val="num" w:pos="720"/>
        </w:tabs>
        <w:ind w:left="720" w:hanging="720"/>
      </w:pPr>
      <w:rPr>
        <w:rFonts w:hint="default"/>
      </w:rPr>
    </w:lvl>
    <w:lvl w:ilvl="3">
      <w:start w:val="1"/>
      <w:numFmt w:val="decimal"/>
      <w:lvlText w:val="%2.%3.%4"/>
      <w:lvlJc w:val="left"/>
      <w:pPr>
        <w:tabs>
          <w:tab w:val="num" w:pos="1134"/>
        </w:tabs>
        <w:ind w:left="0" w:firstLine="0"/>
      </w:pPr>
      <w:rPr>
        <w:rFonts w:hint="default"/>
      </w:rPr>
    </w:lvl>
    <w:lvl w:ilvl="4">
      <w:start w:val="1"/>
      <w:numFmt w:val="decimal"/>
      <w:lvlText w:val="%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4B401D41"/>
    <w:multiLevelType w:val="hybridMultilevel"/>
    <w:tmpl w:val="07C42D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5767C314"/>
    <w:multiLevelType w:val="multilevel"/>
    <w:tmpl w:val="0000001D"/>
    <w:name w:val="List146641794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15:restartNumberingAfterBreak="0">
    <w:nsid w:val="5767EEE9"/>
    <w:multiLevelType w:val="multilevel"/>
    <w:tmpl w:val="0000002B"/>
    <w:name w:val="List146642916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9" w15:restartNumberingAfterBreak="0">
    <w:nsid w:val="5767EEEC"/>
    <w:multiLevelType w:val="multilevel"/>
    <w:tmpl w:val="0000002C"/>
    <w:name w:val="List146642916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0" w15:restartNumberingAfterBreak="0">
    <w:nsid w:val="5767EEEF"/>
    <w:multiLevelType w:val="multilevel"/>
    <w:tmpl w:val="0000002D"/>
    <w:name w:val="List146642916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1" w15:restartNumberingAfterBreak="0">
    <w:nsid w:val="5767F0EC"/>
    <w:multiLevelType w:val="multilevel"/>
    <w:tmpl w:val="0000002E"/>
    <w:name w:val="List1466429676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2" w15:restartNumberingAfterBreak="0">
    <w:nsid w:val="5767F0EE"/>
    <w:multiLevelType w:val="multilevel"/>
    <w:tmpl w:val="0000002F"/>
    <w:name w:val="List146642967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3" w15:restartNumberingAfterBreak="0">
    <w:nsid w:val="5767F0F1"/>
    <w:multiLevelType w:val="multilevel"/>
    <w:tmpl w:val="00000030"/>
    <w:name w:val="List146642968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4" w15:restartNumberingAfterBreak="0">
    <w:nsid w:val="57680896"/>
    <w:multiLevelType w:val="multilevel"/>
    <w:tmpl w:val="00000025"/>
    <w:name w:val="List146643573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5" w15:restartNumberingAfterBreak="0">
    <w:nsid w:val="576808A3"/>
    <w:multiLevelType w:val="multilevel"/>
    <w:tmpl w:val="00000028"/>
    <w:name w:val="List1466435747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15:restartNumberingAfterBreak="0">
    <w:nsid w:val="57BB73C1"/>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58936179"/>
    <w:multiLevelType w:val="multilevel"/>
    <w:tmpl w:val="00000029"/>
    <w:name w:val="List148605375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8" w15:restartNumberingAfterBreak="0">
    <w:nsid w:val="5893617E"/>
    <w:multiLevelType w:val="multilevel"/>
    <w:tmpl w:val="0000002B"/>
    <w:name w:val="List148605375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9" w15:restartNumberingAfterBreak="0">
    <w:nsid w:val="58936471"/>
    <w:multiLevelType w:val="multilevel"/>
    <w:tmpl w:val="0000002B"/>
    <w:name w:val="List148605451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0" w15:restartNumberingAfterBreak="0">
    <w:nsid w:val="58936586"/>
    <w:multiLevelType w:val="multilevel"/>
    <w:tmpl w:val="0000002C"/>
    <w:name w:val="List148605479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1" w15:restartNumberingAfterBreak="0">
    <w:nsid w:val="5A02BBEE"/>
    <w:multiLevelType w:val="multilevel"/>
    <w:tmpl w:val="00000031"/>
    <w:name w:val="List1510128622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2" w15:restartNumberingAfterBreak="0">
    <w:nsid w:val="5CDF2257"/>
    <w:multiLevelType w:val="hybridMultilevel"/>
    <w:tmpl w:val="30883830"/>
    <w:lvl w:ilvl="0" w:tplc="04100001">
      <w:start w:val="1"/>
      <w:numFmt w:val="bullet"/>
      <w:lvlText w:val=""/>
      <w:lvlJc w:val="left"/>
      <w:pPr>
        <w:ind w:left="720" w:hanging="360"/>
      </w:pPr>
      <w:rPr>
        <w:rFonts w:ascii="Symbol" w:hAnsi="Symbol" w:hint="default"/>
      </w:rPr>
    </w:lvl>
    <w:lvl w:ilvl="1" w:tplc="04100001">
      <w:start w:val="1"/>
      <w:numFmt w:val="bullet"/>
      <w:lvlText w:val=""/>
      <w:lvlJc w:val="left"/>
      <w:pPr>
        <w:ind w:left="1440" w:hanging="360"/>
      </w:pPr>
      <w:rPr>
        <w:rFonts w:ascii="Symbol" w:hAnsi="Symbo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601A1837"/>
    <w:multiLevelType w:val="multilevel"/>
    <w:tmpl w:val="934AE96C"/>
    <w:lvl w:ilvl="0">
      <w:start w:val="1"/>
      <w:numFmt w:val="decimal"/>
      <w:lvlText w:val="%1"/>
      <w:lvlJc w:val="left"/>
      <w:pPr>
        <w:ind w:left="432" w:hanging="432"/>
      </w:pPr>
      <w:rPr>
        <w:rFonts w:hint="default"/>
      </w:rPr>
    </w:lvl>
    <w:lvl w:ilvl="1">
      <w:start w:val="1"/>
      <w:numFmt w:val="decimal"/>
      <w:pStyle w:val="Titolo2"/>
      <w:lvlText w:val="%1.%2"/>
      <w:lvlJc w:val="left"/>
      <w:pPr>
        <w:ind w:left="576" w:hanging="576"/>
      </w:pPr>
      <w:rPr>
        <w:rFonts w:hint="default"/>
      </w:rPr>
    </w:lvl>
    <w:lvl w:ilvl="2">
      <w:start w:val="1"/>
      <w:numFmt w:val="decimal"/>
      <w:pStyle w:val="Titolo3"/>
      <w:lvlText w:val="%1.%2.%3"/>
      <w:lvlJc w:val="left"/>
      <w:pPr>
        <w:ind w:left="720" w:hanging="720"/>
      </w:pPr>
      <w:rPr>
        <w:rFonts w:hint="default"/>
      </w:rPr>
    </w:lvl>
    <w:lvl w:ilvl="3">
      <w:start w:val="1"/>
      <w:numFmt w:val="decimal"/>
      <w:pStyle w:val="Titolo4"/>
      <w:lvlText w:val="%1.%2.%3.%4"/>
      <w:lvlJc w:val="left"/>
      <w:pPr>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Titolo5"/>
      <w:lvlText w:val="%1.%2.%3.%4.%5"/>
      <w:lvlJc w:val="left"/>
      <w:pPr>
        <w:ind w:left="1008" w:hanging="1008"/>
      </w:pPr>
      <w:rPr>
        <w:rFonts w:hint="default"/>
      </w:rPr>
    </w:lvl>
    <w:lvl w:ilvl="5">
      <w:start w:val="1"/>
      <w:numFmt w:val="decimal"/>
      <w:pStyle w:val="Titolo6"/>
      <w:lvlText w:val="%1.%2.%3.%4.%5.%6"/>
      <w:lvlJc w:val="left"/>
      <w:pPr>
        <w:ind w:left="1152" w:hanging="1152"/>
      </w:pPr>
      <w:rPr>
        <w:rFonts w:hint="default"/>
      </w:rPr>
    </w:lvl>
    <w:lvl w:ilvl="6">
      <w:start w:val="1"/>
      <w:numFmt w:val="decimal"/>
      <w:pStyle w:val="Titolo7"/>
      <w:lvlText w:val="%1.%2.%3.%4.%5.%6.%7"/>
      <w:lvlJc w:val="left"/>
      <w:pPr>
        <w:ind w:left="1296" w:hanging="1296"/>
      </w:pPr>
      <w:rPr>
        <w:rFonts w:hint="default"/>
      </w:rPr>
    </w:lvl>
    <w:lvl w:ilvl="7">
      <w:start w:val="1"/>
      <w:numFmt w:val="decimal"/>
      <w:pStyle w:val="Titolo8"/>
      <w:lvlText w:val="%1.%2.%3.%4.%5.%6.%7.%8"/>
      <w:lvlJc w:val="left"/>
      <w:pPr>
        <w:ind w:left="1440" w:hanging="1440"/>
      </w:pPr>
      <w:rPr>
        <w:rFonts w:hint="default"/>
      </w:rPr>
    </w:lvl>
    <w:lvl w:ilvl="8">
      <w:start w:val="1"/>
      <w:numFmt w:val="decimal"/>
      <w:pStyle w:val="Titolo9"/>
      <w:lvlText w:val="%1.%2.%3.%4.%5.%6.%7.%8.%9"/>
      <w:lvlJc w:val="left"/>
      <w:pPr>
        <w:ind w:left="1584" w:hanging="1584"/>
      </w:pPr>
      <w:rPr>
        <w:rFonts w:hint="default"/>
      </w:rPr>
    </w:lvl>
  </w:abstractNum>
  <w:abstractNum w:abstractNumId="44" w15:restartNumberingAfterBreak="0">
    <w:nsid w:val="6100127B"/>
    <w:multiLevelType w:val="hybridMultilevel"/>
    <w:tmpl w:val="B3CE94C4"/>
    <w:lvl w:ilvl="0" w:tplc="0B84474C">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15:restartNumberingAfterBreak="0">
    <w:nsid w:val="77CC125B"/>
    <w:multiLevelType w:val="multilevel"/>
    <w:tmpl w:val="280A6A72"/>
    <w:lvl w:ilvl="0">
      <w:start w:val="1"/>
      <w:numFmt w:val="decimal"/>
      <w:pStyle w:val="AICE-CDT"/>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46" w15:restartNumberingAfterBreak="0">
    <w:nsid w:val="79866B70"/>
    <w:multiLevelType w:val="hybridMultilevel"/>
    <w:tmpl w:val="DC2ABFDE"/>
    <w:lvl w:ilvl="0" w:tplc="37E6C366">
      <w:start w:val="1"/>
      <w:numFmt w:val="decimal"/>
      <w:pStyle w:val="Titolo1"/>
      <w:lvlText w:val="%1."/>
      <w:lvlJc w:val="left"/>
      <w:pPr>
        <w:ind w:left="1152" w:hanging="360"/>
      </w:pPr>
    </w:lvl>
    <w:lvl w:ilvl="1" w:tplc="04100019" w:tentative="1">
      <w:start w:val="1"/>
      <w:numFmt w:val="lowerLetter"/>
      <w:lvlText w:val="%2."/>
      <w:lvlJc w:val="left"/>
      <w:pPr>
        <w:ind w:left="1872" w:hanging="360"/>
      </w:pPr>
    </w:lvl>
    <w:lvl w:ilvl="2" w:tplc="0410001B" w:tentative="1">
      <w:start w:val="1"/>
      <w:numFmt w:val="lowerRoman"/>
      <w:lvlText w:val="%3."/>
      <w:lvlJc w:val="right"/>
      <w:pPr>
        <w:ind w:left="2592" w:hanging="180"/>
      </w:pPr>
    </w:lvl>
    <w:lvl w:ilvl="3" w:tplc="0410000F" w:tentative="1">
      <w:start w:val="1"/>
      <w:numFmt w:val="decimal"/>
      <w:lvlText w:val="%4."/>
      <w:lvlJc w:val="left"/>
      <w:pPr>
        <w:ind w:left="3312" w:hanging="360"/>
      </w:pPr>
    </w:lvl>
    <w:lvl w:ilvl="4" w:tplc="04100019" w:tentative="1">
      <w:start w:val="1"/>
      <w:numFmt w:val="lowerLetter"/>
      <w:lvlText w:val="%5."/>
      <w:lvlJc w:val="left"/>
      <w:pPr>
        <w:ind w:left="4032" w:hanging="360"/>
      </w:pPr>
    </w:lvl>
    <w:lvl w:ilvl="5" w:tplc="0410001B" w:tentative="1">
      <w:start w:val="1"/>
      <w:numFmt w:val="lowerRoman"/>
      <w:lvlText w:val="%6."/>
      <w:lvlJc w:val="right"/>
      <w:pPr>
        <w:ind w:left="4752" w:hanging="180"/>
      </w:pPr>
    </w:lvl>
    <w:lvl w:ilvl="6" w:tplc="0410000F" w:tentative="1">
      <w:start w:val="1"/>
      <w:numFmt w:val="decimal"/>
      <w:lvlText w:val="%7."/>
      <w:lvlJc w:val="left"/>
      <w:pPr>
        <w:ind w:left="5472" w:hanging="360"/>
      </w:pPr>
    </w:lvl>
    <w:lvl w:ilvl="7" w:tplc="04100019" w:tentative="1">
      <w:start w:val="1"/>
      <w:numFmt w:val="lowerLetter"/>
      <w:lvlText w:val="%8."/>
      <w:lvlJc w:val="left"/>
      <w:pPr>
        <w:ind w:left="6192" w:hanging="360"/>
      </w:pPr>
    </w:lvl>
    <w:lvl w:ilvl="8" w:tplc="0410001B" w:tentative="1">
      <w:start w:val="1"/>
      <w:numFmt w:val="lowerRoman"/>
      <w:lvlText w:val="%9."/>
      <w:lvlJc w:val="right"/>
      <w:pPr>
        <w:ind w:left="6912" w:hanging="180"/>
      </w:pPr>
    </w:lvl>
  </w:abstractNum>
  <w:abstractNum w:abstractNumId="47" w15:restartNumberingAfterBreak="0">
    <w:nsid w:val="7D533043"/>
    <w:multiLevelType w:val="hybridMultilevel"/>
    <w:tmpl w:val="670253E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231967431">
    <w:abstractNumId w:val="25"/>
  </w:num>
  <w:num w:numId="2" w16cid:durableId="1393770216">
    <w:abstractNumId w:val="43"/>
  </w:num>
  <w:num w:numId="3" w16cid:durableId="1909800074">
    <w:abstractNumId w:val="19"/>
  </w:num>
  <w:num w:numId="4" w16cid:durableId="11952719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10241475">
    <w:abstractNumId w:val="14"/>
  </w:num>
  <w:num w:numId="6" w16cid:durableId="1642148553">
    <w:abstractNumId w:val="45"/>
  </w:num>
  <w:num w:numId="7" w16cid:durableId="1202668139">
    <w:abstractNumId w:val="20"/>
  </w:num>
  <w:num w:numId="8" w16cid:durableId="1341543772">
    <w:abstractNumId w:val="0"/>
  </w:num>
  <w:num w:numId="9" w16cid:durableId="719716607">
    <w:abstractNumId w:val="2"/>
  </w:num>
  <w:num w:numId="10" w16cid:durableId="805856817">
    <w:abstractNumId w:val="1"/>
  </w:num>
  <w:num w:numId="11" w16cid:durableId="1137796103">
    <w:abstractNumId w:val="21"/>
  </w:num>
  <w:num w:numId="12" w16cid:durableId="444933829">
    <w:abstractNumId w:val="10"/>
  </w:num>
  <w:num w:numId="13" w16cid:durableId="313804915">
    <w:abstractNumId w:val="3"/>
    <w:lvlOverride w:ilvl="0">
      <w:startOverride w:val="1"/>
    </w:lvlOverride>
  </w:num>
  <w:num w:numId="14" w16cid:durableId="175268609">
    <w:abstractNumId w:val="18"/>
  </w:num>
  <w:num w:numId="15" w16cid:durableId="289282787">
    <w:abstractNumId w:val="3"/>
    <w:lvlOverride w:ilvl="0">
      <w:startOverride w:val="1"/>
    </w:lvlOverride>
  </w:num>
  <w:num w:numId="16" w16cid:durableId="1937789788">
    <w:abstractNumId w:val="4"/>
  </w:num>
  <w:num w:numId="17" w16cid:durableId="1713991045">
    <w:abstractNumId w:val="7"/>
  </w:num>
  <w:num w:numId="18" w16cid:durableId="991710845">
    <w:abstractNumId w:val="2"/>
    <w:lvlOverride w:ilvl="0">
      <w:startOverride w:val="1"/>
    </w:lvlOverride>
  </w:num>
  <w:num w:numId="19" w16cid:durableId="1168249819">
    <w:abstractNumId w:val="5"/>
  </w:num>
  <w:num w:numId="20" w16cid:durableId="107088334">
    <w:abstractNumId w:val="6"/>
  </w:num>
  <w:num w:numId="21" w16cid:durableId="75632808">
    <w:abstractNumId w:val="13"/>
  </w:num>
  <w:num w:numId="22" w16cid:durableId="123624430">
    <w:abstractNumId w:val="17"/>
  </w:num>
  <w:num w:numId="23" w16cid:durableId="344017978">
    <w:abstractNumId w:val="15"/>
  </w:num>
  <w:num w:numId="24" w16cid:durableId="682779331">
    <w:abstractNumId w:val="44"/>
  </w:num>
  <w:num w:numId="25" w16cid:durableId="1558589164">
    <w:abstractNumId w:val="22"/>
  </w:num>
  <w:num w:numId="26" w16cid:durableId="439909546">
    <w:abstractNumId w:val="11"/>
  </w:num>
  <w:num w:numId="27" w16cid:durableId="1376390766">
    <w:abstractNumId w:val="9"/>
  </w:num>
  <w:num w:numId="28" w16cid:durableId="901477560">
    <w:abstractNumId w:val="23"/>
  </w:num>
  <w:num w:numId="29" w16cid:durableId="1295675816">
    <w:abstractNumId w:val="24"/>
  </w:num>
  <w:num w:numId="30" w16cid:durableId="520700391">
    <w:abstractNumId w:val="47"/>
  </w:num>
  <w:num w:numId="31" w16cid:durableId="1380203602">
    <w:abstractNumId w:val="12"/>
  </w:num>
  <w:num w:numId="32" w16cid:durableId="1756510333">
    <w:abstractNumId w:val="42"/>
  </w:num>
  <w:num w:numId="33" w16cid:durableId="1877111639">
    <w:abstractNumId w:val="26"/>
  </w:num>
  <w:num w:numId="34" w16cid:durableId="1330255536">
    <w:abstractNumId w:val="16"/>
  </w:num>
  <w:num w:numId="35" w16cid:durableId="1033112413">
    <w:abstractNumId w:val="36"/>
  </w:num>
  <w:num w:numId="36" w16cid:durableId="2086299783">
    <w:abstractNumId w:val="19"/>
  </w:num>
  <w:num w:numId="37" w16cid:durableId="827090046">
    <w:abstractNumId w:val="19"/>
  </w:num>
  <w:num w:numId="38" w16cid:durableId="1007489222">
    <w:abstractNumId w:val="19"/>
  </w:num>
  <w:num w:numId="39" w16cid:durableId="390155349">
    <w:abstractNumId w:val="19"/>
  </w:num>
  <w:num w:numId="40" w16cid:durableId="1267931804">
    <w:abstractNumId w:val="19"/>
  </w:num>
  <w:num w:numId="41" w16cid:durableId="1234776644">
    <w:abstractNumId w:val="46"/>
  </w:num>
  <w:num w:numId="42" w16cid:durableId="1922131590">
    <w:abstractNumId w:val="46"/>
  </w:num>
  <w:num w:numId="43" w16cid:durableId="1875002819">
    <w:abstractNumId w:val="46"/>
  </w:num>
  <w:num w:numId="44" w16cid:durableId="2039894903">
    <w:abstractNumId w:val="46"/>
  </w:num>
  <w:num w:numId="45" w16cid:durableId="608900116">
    <w:abstractNumId w:val="46"/>
  </w:num>
  <w:num w:numId="46" w16cid:durableId="1091468866">
    <w:abstractNumId w:val="46"/>
  </w:num>
  <w:num w:numId="47" w16cid:durableId="1794861563">
    <w:abstractNumId w:val="46"/>
    <w:lvlOverride w:ilvl="0">
      <w:startOverride w:val="1"/>
    </w:lvlOverride>
  </w:num>
  <w:num w:numId="48" w16cid:durableId="2048411926">
    <w:abstractNumId w:val="46"/>
  </w:num>
  <w:num w:numId="49" w16cid:durableId="731006406">
    <w:abstractNumId w:val="4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hideGrammaticalErrors/>
  <w:activeWritingStyle w:appName="MSWord" w:lang="it-IT" w:vendorID="3" w:dllVersion="517" w:checkStyle="1"/>
  <w:activeWritingStyle w:appName="MSWord" w:lang="de-DE" w:vendorID="9" w:dllVersion="512" w:checkStyle="1"/>
  <w:activeWritingStyle w:appName="MSWord" w:lang="fr-FR" w:vendorID="9" w:dllVersion="512"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283"/>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3B9"/>
    <w:rsid w:val="0000035D"/>
    <w:rsid w:val="00002269"/>
    <w:rsid w:val="00002E65"/>
    <w:rsid w:val="00003A77"/>
    <w:rsid w:val="000102DD"/>
    <w:rsid w:val="00010A59"/>
    <w:rsid w:val="000113B9"/>
    <w:rsid w:val="000116D6"/>
    <w:rsid w:val="00012A32"/>
    <w:rsid w:val="00013FD1"/>
    <w:rsid w:val="000158AE"/>
    <w:rsid w:val="00015F4B"/>
    <w:rsid w:val="00016717"/>
    <w:rsid w:val="00017508"/>
    <w:rsid w:val="000176E4"/>
    <w:rsid w:val="0002010E"/>
    <w:rsid w:val="0002093D"/>
    <w:rsid w:val="00022840"/>
    <w:rsid w:val="00022DB1"/>
    <w:rsid w:val="00022EF9"/>
    <w:rsid w:val="00023C9A"/>
    <w:rsid w:val="0002475C"/>
    <w:rsid w:val="0002541F"/>
    <w:rsid w:val="00025E7C"/>
    <w:rsid w:val="000261C9"/>
    <w:rsid w:val="000274D9"/>
    <w:rsid w:val="000279DA"/>
    <w:rsid w:val="000304EB"/>
    <w:rsid w:val="00030FC7"/>
    <w:rsid w:val="00031832"/>
    <w:rsid w:val="0003195A"/>
    <w:rsid w:val="00031D99"/>
    <w:rsid w:val="00031EBE"/>
    <w:rsid w:val="00032C1F"/>
    <w:rsid w:val="000331E4"/>
    <w:rsid w:val="00033383"/>
    <w:rsid w:val="00033E35"/>
    <w:rsid w:val="0003657D"/>
    <w:rsid w:val="00040695"/>
    <w:rsid w:val="00041934"/>
    <w:rsid w:val="00042189"/>
    <w:rsid w:val="00042455"/>
    <w:rsid w:val="00042E4F"/>
    <w:rsid w:val="0004469B"/>
    <w:rsid w:val="00046BE5"/>
    <w:rsid w:val="00050077"/>
    <w:rsid w:val="00050E80"/>
    <w:rsid w:val="00050EEC"/>
    <w:rsid w:val="0005276D"/>
    <w:rsid w:val="00052C77"/>
    <w:rsid w:val="00055D47"/>
    <w:rsid w:val="00056054"/>
    <w:rsid w:val="000604A5"/>
    <w:rsid w:val="00061D81"/>
    <w:rsid w:val="0006233B"/>
    <w:rsid w:val="00062B01"/>
    <w:rsid w:val="000631E6"/>
    <w:rsid w:val="00063D4F"/>
    <w:rsid w:val="00064F24"/>
    <w:rsid w:val="00065DC1"/>
    <w:rsid w:val="00066F6F"/>
    <w:rsid w:val="00067993"/>
    <w:rsid w:val="00067DE7"/>
    <w:rsid w:val="00070100"/>
    <w:rsid w:val="00070EA1"/>
    <w:rsid w:val="00071343"/>
    <w:rsid w:val="0007202B"/>
    <w:rsid w:val="00072544"/>
    <w:rsid w:val="0007271F"/>
    <w:rsid w:val="0007490D"/>
    <w:rsid w:val="000755CF"/>
    <w:rsid w:val="00075C35"/>
    <w:rsid w:val="00077FFB"/>
    <w:rsid w:val="000803F7"/>
    <w:rsid w:val="000834F5"/>
    <w:rsid w:val="00083E5F"/>
    <w:rsid w:val="00084638"/>
    <w:rsid w:val="000851F6"/>
    <w:rsid w:val="00085FEF"/>
    <w:rsid w:val="0008619B"/>
    <w:rsid w:val="00086BD9"/>
    <w:rsid w:val="00086D41"/>
    <w:rsid w:val="000900CA"/>
    <w:rsid w:val="0009126F"/>
    <w:rsid w:val="000915E9"/>
    <w:rsid w:val="000919FF"/>
    <w:rsid w:val="00091A90"/>
    <w:rsid w:val="00091D6D"/>
    <w:rsid w:val="00091DA6"/>
    <w:rsid w:val="00091F52"/>
    <w:rsid w:val="00092F2E"/>
    <w:rsid w:val="0009421A"/>
    <w:rsid w:val="00095221"/>
    <w:rsid w:val="00095825"/>
    <w:rsid w:val="00095DBE"/>
    <w:rsid w:val="00096BB6"/>
    <w:rsid w:val="0009742E"/>
    <w:rsid w:val="00097A83"/>
    <w:rsid w:val="000A1974"/>
    <w:rsid w:val="000A1CEE"/>
    <w:rsid w:val="000A3983"/>
    <w:rsid w:val="000A3EF9"/>
    <w:rsid w:val="000A4625"/>
    <w:rsid w:val="000A56A4"/>
    <w:rsid w:val="000A690A"/>
    <w:rsid w:val="000A77BB"/>
    <w:rsid w:val="000A7A06"/>
    <w:rsid w:val="000B0D9C"/>
    <w:rsid w:val="000B1EB5"/>
    <w:rsid w:val="000B21CF"/>
    <w:rsid w:val="000B69E8"/>
    <w:rsid w:val="000B70A3"/>
    <w:rsid w:val="000B779B"/>
    <w:rsid w:val="000C05FC"/>
    <w:rsid w:val="000C18A3"/>
    <w:rsid w:val="000C274F"/>
    <w:rsid w:val="000C3B3B"/>
    <w:rsid w:val="000C50F4"/>
    <w:rsid w:val="000C684A"/>
    <w:rsid w:val="000C6A1A"/>
    <w:rsid w:val="000C7A76"/>
    <w:rsid w:val="000C7DC5"/>
    <w:rsid w:val="000D042F"/>
    <w:rsid w:val="000D09A2"/>
    <w:rsid w:val="000D2660"/>
    <w:rsid w:val="000D2A8B"/>
    <w:rsid w:val="000D2D9E"/>
    <w:rsid w:val="000D3F30"/>
    <w:rsid w:val="000D4549"/>
    <w:rsid w:val="000D554C"/>
    <w:rsid w:val="000D5E9D"/>
    <w:rsid w:val="000D6063"/>
    <w:rsid w:val="000D76A2"/>
    <w:rsid w:val="000E2387"/>
    <w:rsid w:val="000E4C6F"/>
    <w:rsid w:val="000E4F33"/>
    <w:rsid w:val="000E59BA"/>
    <w:rsid w:val="000E5C46"/>
    <w:rsid w:val="000E68B4"/>
    <w:rsid w:val="000E6E78"/>
    <w:rsid w:val="000E703E"/>
    <w:rsid w:val="000E7AFF"/>
    <w:rsid w:val="000E7DBB"/>
    <w:rsid w:val="000F037D"/>
    <w:rsid w:val="000F0455"/>
    <w:rsid w:val="000F07B6"/>
    <w:rsid w:val="000F0A7A"/>
    <w:rsid w:val="000F0B41"/>
    <w:rsid w:val="000F0CC7"/>
    <w:rsid w:val="000F0F12"/>
    <w:rsid w:val="000F1EE7"/>
    <w:rsid w:val="000F3167"/>
    <w:rsid w:val="000F329E"/>
    <w:rsid w:val="000F5B7C"/>
    <w:rsid w:val="000F76AF"/>
    <w:rsid w:val="000F7988"/>
    <w:rsid w:val="001005AC"/>
    <w:rsid w:val="00100F61"/>
    <w:rsid w:val="001017FD"/>
    <w:rsid w:val="001021A9"/>
    <w:rsid w:val="001038FD"/>
    <w:rsid w:val="00104433"/>
    <w:rsid w:val="00105FA8"/>
    <w:rsid w:val="001066C1"/>
    <w:rsid w:val="00112881"/>
    <w:rsid w:val="001134F3"/>
    <w:rsid w:val="00117A3F"/>
    <w:rsid w:val="00120988"/>
    <w:rsid w:val="00121DCF"/>
    <w:rsid w:val="00123FD7"/>
    <w:rsid w:val="00124908"/>
    <w:rsid w:val="00125CD2"/>
    <w:rsid w:val="00126BE6"/>
    <w:rsid w:val="00127C0B"/>
    <w:rsid w:val="001309BE"/>
    <w:rsid w:val="00131C52"/>
    <w:rsid w:val="00131CDC"/>
    <w:rsid w:val="00132828"/>
    <w:rsid w:val="0013438E"/>
    <w:rsid w:val="00136CA5"/>
    <w:rsid w:val="00140C51"/>
    <w:rsid w:val="00140ECF"/>
    <w:rsid w:val="0014149F"/>
    <w:rsid w:val="001416FC"/>
    <w:rsid w:val="00141F7B"/>
    <w:rsid w:val="0014247A"/>
    <w:rsid w:val="00145900"/>
    <w:rsid w:val="0015170C"/>
    <w:rsid w:val="0015438A"/>
    <w:rsid w:val="0015442D"/>
    <w:rsid w:val="00154C1E"/>
    <w:rsid w:val="00156719"/>
    <w:rsid w:val="00157F21"/>
    <w:rsid w:val="0016487E"/>
    <w:rsid w:val="001661FC"/>
    <w:rsid w:val="001663E6"/>
    <w:rsid w:val="00170772"/>
    <w:rsid w:val="00172C67"/>
    <w:rsid w:val="0017330A"/>
    <w:rsid w:val="00174011"/>
    <w:rsid w:val="001745DD"/>
    <w:rsid w:val="0017574B"/>
    <w:rsid w:val="00177096"/>
    <w:rsid w:val="001776DB"/>
    <w:rsid w:val="001816D6"/>
    <w:rsid w:val="00181832"/>
    <w:rsid w:val="0018249A"/>
    <w:rsid w:val="0018275D"/>
    <w:rsid w:val="00182A6D"/>
    <w:rsid w:val="00183557"/>
    <w:rsid w:val="00185BE0"/>
    <w:rsid w:val="00186F04"/>
    <w:rsid w:val="001872BC"/>
    <w:rsid w:val="0019174C"/>
    <w:rsid w:val="00191B45"/>
    <w:rsid w:val="001922F9"/>
    <w:rsid w:val="00193977"/>
    <w:rsid w:val="00194AD3"/>
    <w:rsid w:val="001950B3"/>
    <w:rsid w:val="00195A3A"/>
    <w:rsid w:val="00195D61"/>
    <w:rsid w:val="00196BE9"/>
    <w:rsid w:val="00197540"/>
    <w:rsid w:val="001A03CE"/>
    <w:rsid w:val="001A1A5D"/>
    <w:rsid w:val="001A62EC"/>
    <w:rsid w:val="001A6796"/>
    <w:rsid w:val="001A6BF2"/>
    <w:rsid w:val="001A6D4B"/>
    <w:rsid w:val="001B31D7"/>
    <w:rsid w:val="001B5DC9"/>
    <w:rsid w:val="001C07BD"/>
    <w:rsid w:val="001C1159"/>
    <w:rsid w:val="001C36E7"/>
    <w:rsid w:val="001C4168"/>
    <w:rsid w:val="001C4810"/>
    <w:rsid w:val="001C4912"/>
    <w:rsid w:val="001C5DAC"/>
    <w:rsid w:val="001C65EA"/>
    <w:rsid w:val="001D1A42"/>
    <w:rsid w:val="001D4C77"/>
    <w:rsid w:val="001D54B3"/>
    <w:rsid w:val="001D7628"/>
    <w:rsid w:val="001D7A05"/>
    <w:rsid w:val="001E01D8"/>
    <w:rsid w:val="001E0379"/>
    <w:rsid w:val="001E06AE"/>
    <w:rsid w:val="001E0DA7"/>
    <w:rsid w:val="001E1216"/>
    <w:rsid w:val="001E1E8C"/>
    <w:rsid w:val="001E2190"/>
    <w:rsid w:val="001E2540"/>
    <w:rsid w:val="001E2834"/>
    <w:rsid w:val="001E2CD9"/>
    <w:rsid w:val="001E3378"/>
    <w:rsid w:val="001E360C"/>
    <w:rsid w:val="001E377F"/>
    <w:rsid w:val="001E63B6"/>
    <w:rsid w:val="001E7246"/>
    <w:rsid w:val="001F0F7C"/>
    <w:rsid w:val="001F1D88"/>
    <w:rsid w:val="001F3556"/>
    <w:rsid w:val="001F3F80"/>
    <w:rsid w:val="001F4913"/>
    <w:rsid w:val="001F6E0D"/>
    <w:rsid w:val="001F6F58"/>
    <w:rsid w:val="001F7E81"/>
    <w:rsid w:val="0020018F"/>
    <w:rsid w:val="002008FE"/>
    <w:rsid w:val="0020187A"/>
    <w:rsid w:val="00202559"/>
    <w:rsid w:val="00202E57"/>
    <w:rsid w:val="00203453"/>
    <w:rsid w:val="0020499F"/>
    <w:rsid w:val="0020577D"/>
    <w:rsid w:val="002067F4"/>
    <w:rsid w:val="00210A8B"/>
    <w:rsid w:val="002126C4"/>
    <w:rsid w:val="00213EBB"/>
    <w:rsid w:val="00213EE6"/>
    <w:rsid w:val="00214654"/>
    <w:rsid w:val="00215715"/>
    <w:rsid w:val="002164CA"/>
    <w:rsid w:val="00216BA9"/>
    <w:rsid w:val="002227A1"/>
    <w:rsid w:val="00222A52"/>
    <w:rsid w:val="002234C8"/>
    <w:rsid w:val="00223F76"/>
    <w:rsid w:val="00224BFD"/>
    <w:rsid w:val="002260F0"/>
    <w:rsid w:val="00227E85"/>
    <w:rsid w:val="00232222"/>
    <w:rsid w:val="002328D5"/>
    <w:rsid w:val="002336FE"/>
    <w:rsid w:val="002339FB"/>
    <w:rsid w:val="00233D3F"/>
    <w:rsid w:val="00234E49"/>
    <w:rsid w:val="00234F0C"/>
    <w:rsid w:val="002361D6"/>
    <w:rsid w:val="00236BB0"/>
    <w:rsid w:val="00237373"/>
    <w:rsid w:val="002374C6"/>
    <w:rsid w:val="00240E3B"/>
    <w:rsid w:val="00241781"/>
    <w:rsid w:val="00241813"/>
    <w:rsid w:val="00242195"/>
    <w:rsid w:val="002433D1"/>
    <w:rsid w:val="00243817"/>
    <w:rsid w:val="00246A65"/>
    <w:rsid w:val="00246D3C"/>
    <w:rsid w:val="00246E6D"/>
    <w:rsid w:val="002476AE"/>
    <w:rsid w:val="0024775A"/>
    <w:rsid w:val="00250928"/>
    <w:rsid w:val="002513C1"/>
    <w:rsid w:val="00251402"/>
    <w:rsid w:val="00251E10"/>
    <w:rsid w:val="00252745"/>
    <w:rsid w:val="00252D29"/>
    <w:rsid w:val="00253DE2"/>
    <w:rsid w:val="002540D7"/>
    <w:rsid w:val="00254DEC"/>
    <w:rsid w:val="00256052"/>
    <w:rsid w:val="00256CC3"/>
    <w:rsid w:val="00257BD9"/>
    <w:rsid w:val="0026018F"/>
    <w:rsid w:val="00262A6C"/>
    <w:rsid w:val="0026360C"/>
    <w:rsid w:val="00263AB5"/>
    <w:rsid w:val="00263BF8"/>
    <w:rsid w:val="00265297"/>
    <w:rsid w:val="00266854"/>
    <w:rsid w:val="00266950"/>
    <w:rsid w:val="0027160D"/>
    <w:rsid w:val="00271EDB"/>
    <w:rsid w:val="00272876"/>
    <w:rsid w:val="002734CB"/>
    <w:rsid w:val="00274419"/>
    <w:rsid w:val="00275430"/>
    <w:rsid w:val="002754B7"/>
    <w:rsid w:val="00275F64"/>
    <w:rsid w:val="00277612"/>
    <w:rsid w:val="00280FC4"/>
    <w:rsid w:val="002812F5"/>
    <w:rsid w:val="00281426"/>
    <w:rsid w:val="002818D1"/>
    <w:rsid w:val="00281CDA"/>
    <w:rsid w:val="00281DC1"/>
    <w:rsid w:val="002842A1"/>
    <w:rsid w:val="0028559A"/>
    <w:rsid w:val="002879AD"/>
    <w:rsid w:val="00290044"/>
    <w:rsid w:val="00291457"/>
    <w:rsid w:val="00292185"/>
    <w:rsid w:val="002931A4"/>
    <w:rsid w:val="00293EB8"/>
    <w:rsid w:val="0029443B"/>
    <w:rsid w:val="0029597F"/>
    <w:rsid w:val="00295DA8"/>
    <w:rsid w:val="00295F6D"/>
    <w:rsid w:val="00296D12"/>
    <w:rsid w:val="00296E68"/>
    <w:rsid w:val="00297230"/>
    <w:rsid w:val="0029751D"/>
    <w:rsid w:val="002A07C4"/>
    <w:rsid w:val="002A0F56"/>
    <w:rsid w:val="002A3C83"/>
    <w:rsid w:val="002A4193"/>
    <w:rsid w:val="002A6935"/>
    <w:rsid w:val="002A6CFE"/>
    <w:rsid w:val="002A7FB2"/>
    <w:rsid w:val="002B09B2"/>
    <w:rsid w:val="002B1A4A"/>
    <w:rsid w:val="002B1BD6"/>
    <w:rsid w:val="002B292A"/>
    <w:rsid w:val="002C0054"/>
    <w:rsid w:val="002C16EF"/>
    <w:rsid w:val="002C1ED1"/>
    <w:rsid w:val="002C3108"/>
    <w:rsid w:val="002C3269"/>
    <w:rsid w:val="002C3346"/>
    <w:rsid w:val="002C3D1E"/>
    <w:rsid w:val="002C3FE6"/>
    <w:rsid w:val="002C4E4F"/>
    <w:rsid w:val="002C5A8C"/>
    <w:rsid w:val="002C6B64"/>
    <w:rsid w:val="002C7266"/>
    <w:rsid w:val="002C7443"/>
    <w:rsid w:val="002D0416"/>
    <w:rsid w:val="002D0427"/>
    <w:rsid w:val="002D0A48"/>
    <w:rsid w:val="002D3485"/>
    <w:rsid w:val="002D488D"/>
    <w:rsid w:val="002D59CB"/>
    <w:rsid w:val="002D61F0"/>
    <w:rsid w:val="002D6BDB"/>
    <w:rsid w:val="002D7327"/>
    <w:rsid w:val="002E012C"/>
    <w:rsid w:val="002E0214"/>
    <w:rsid w:val="002E4F73"/>
    <w:rsid w:val="002E4FD6"/>
    <w:rsid w:val="002E5471"/>
    <w:rsid w:val="002E63A5"/>
    <w:rsid w:val="002E66F9"/>
    <w:rsid w:val="002F0601"/>
    <w:rsid w:val="002F23F5"/>
    <w:rsid w:val="002F26AB"/>
    <w:rsid w:val="002F376D"/>
    <w:rsid w:val="002F453E"/>
    <w:rsid w:val="002F5573"/>
    <w:rsid w:val="002F62ED"/>
    <w:rsid w:val="00300297"/>
    <w:rsid w:val="00302CF1"/>
    <w:rsid w:val="00302DD5"/>
    <w:rsid w:val="0030306C"/>
    <w:rsid w:val="0030327C"/>
    <w:rsid w:val="0030417C"/>
    <w:rsid w:val="00305E2C"/>
    <w:rsid w:val="00306158"/>
    <w:rsid w:val="0030634E"/>
    <w:rsid w:val="00306879"/>
    <w:rsid w:val="00307579"/>
    <w:rsid w:val="003079A0"/>
    <w:rsid w:val="00307FBA"/>
    <w:rsid w:val="003100B6"/>
    <w:rsid w:val="00311AC9"/>
    <w:rsid w:val="00314634"/>
    <w:rsid w:val="003164D9"/>
    <w:rsid w:val="00322701"/>
    <w:rsid w:val="00323304"/>
    <w:rsid w:val="003246F9"/>
    <w:rsid w:val="0032556E"/>
    <w:rsid w:val="0033058D"/>
    <w:rsid w:val="00331547"/>
    <w:rsid w:val="00334065"/>
    <w:rsid w:val="0033437F"/>
    <w:rsid w:val="003358CB"/>
    <w:rsid w:val="00336979"/>
    <w:rsid w:val="00337F84"/>
    <w:rsid w:val="00340EF1"/>
    <w:rsid w:val="00341F85"/>
    <w:rsid w:val="00343D03"/>
    <w:rsid w:val="00343E1A"/>
    <w:rsid w:val="00347C7D"/>
    <w:rsid w:val="00347F52"/>
    <w:rsid w:val="00347F64"/>
    <w:rsid w:val="003501D9"/>
    <w:rsid w:val="00350F8C"/>
    <w:rsid w:val="00350FBF"/>
    <w:rsid w:val="00351B5D"/>
    <w:rsid w:val="003522E1"/>
    <w:rsid w:val="00353365"/>
    <w:rsid w:val="0035480A"/>
    <w:rsid w:val="00355572"/>
    <w:rsid w:val="003557D9"/>
    <w:rsid w:val="00355F7B"/>
    <w:rsid w:val="00356ED9"/>
    <w:rsid w:val="003575ED"/>
    <w:rsid w:val="003610B8"/>
    <w:rsid w:val="00362A4D"/>
    <w:rsid w:val="00362AB9"/>
    <w:rsid w:val="00362AC3"/>
    <w:rsid w:val="0036431C"/>
    <w:rsid w:val="003646B9"/>
    <w:rsid w:val="00365584"/>
    <w:rsid w:val="003677FC"/>
    <w:rsid w:val="00370FD9"/>
    <w:rsid w:val="00371265"/>
    <w:rsid w:val="0037260D"/>
    <w:rsid w:val="00374373"/>
    <w:rsid w:val="00374E50"/>
    <w:rsid w:val="00375280"/>
    <w:rsid w:val="003759C9"/>
    <w:rsid w:val="00375AA1"/>
    <w:rsid w:val="00380024"/>
    <w:rsid w:val="00381831"/>
    <w:rsid w:val="00381F28"/>
    <w:rsid w:val="00382083"/>
    <w:rsid w:val="0038236D"/>
    <w:rsid w:val="00382A3D"/>
    <w:rsid w:val="00382CD4"/>
    <w:rsid w:val="003838D8"/>
    <w:rsid w:val="00386E1E"/>
    <w:rsid w:val="00390398"/>
    <w:rsid w:val="003907BF"/>
    <w:rsid w:val="00392DFE"/>
    <w:rsid w:val="00392FAC"/>
    <w:rsid w:val="0039386C"/>
    <w:rsid w:val="00395607"/>
    <w:rsid w:val="0039566F"/>
    <w:rsid w:val="00395ABA"/>
    <w:rsid w:val="00395EEC"/>
    <w:rsid w:val="00396F95"/>
    <w:rsid w:val="00397339"/>
    <w:rsid w:val="00397ACB"/>
    <w:rsid w:val="00397BE4"/>
    <w:rsid w:val="003A07FB"/>
    <w:rsid w:val="003A3590"/>
    <w:rsid w:val="003A3608"/>
    <w:rsid w:val="003A5192"/>
    <w:rsid w:val="003A66F0"/>
    <w:rsid w:val="003A686F"/>
    <w:rsid w:val="003A6EF8"/>
    <w:rsid w:val="003A72D1"/>
    <w:rsid w:val="003A73F5"/>
    <w:rsid w:val="003B045E"/>
    <w:rsid w:val="003B21AB"/>
    <w:rsid w:val="003B3050"/>
    <w:rsid w:val="003B550A"/>
    <w:rsid w:val="003B6A4B"/>
    <w:rsid w:val="003B73B4"/>
    <w:rsid w:val="003B76A5"/>
    <w:rsid w:val="003B7779"/>
    <w:rsid w:val="003C030E"/>
    <w:rsid w:val="003C1D19"/>
    <w:rsid w:val="003C2F7E"/>
    <w:rsid w:val="003C30F6"/>
    <w:rsid w:val="003D1112"/>
    <w:rsid w:val="003D1FEB"/>
    <w:rsid w:val="003D2C84"/>
    <w:rsid w:val="003D5C94"/>
    <w:rsid w:val="003E0DFC"/>
    <w:rsid w:val="003E112B"/>
    <w:rsid w:val="003E244C"/>
    <w:rsid w:val="003E40C7"/>
    <w:rsid w:val="003E48E8"/>
    <w:rsid w:val="003E6FE0"/>
    <w:rsid w:val="003E7462"/>
    <w:rsid w:val="003F3941"/>
    <w:rsid w:val="003F3B06"/>
    <w:rsid w:val="003F3F0B"/>
    <w:rsid w:val="003F4252"/>
    <w:rsid w:val="003F49B7"/>
    <w:rsid w:val="003F530A"/>
    <w:rsid w:val="003F5DF5"/>
    <w:rsid w:val="003F5FB5"/>
    <w:rsid w:val="003F657C"/>
    <w:rsid w:val="003F71B3"/>
    <w:rsid w:val="003F7366"/>
    <w:rsid w:val="0040027F"/>
    <w:rsid w:val="00401496"/>
    <w:rsid w:val="0040445E"/>
    <w:rsid w:val="00404694"/>
    <w:rsid w:val="004046AC"/>
    <w:rsid w:val="00404ABA"/>
    <w:rsid w:val="00404BB0"/>
    <w:rsid w:val="00404F0F"/>
    <w:rsid w:val="004057A2"/>
    <w:rsid w:val="004111EA"/>
    <w:rsid w:val="0041256C"/>
    <w:rsid w:val="0041324D"/>
    <w:rsid w:val="00415D80"/>
    <w:rsid w:val="004168D3"/>
    <w:rsid w:val="00416F39"/>
    <w:rsid w:val="00417568"/>
    <w:rsid w:val="0041758C"/>
    <w:rsid w:val="00417733"/>
    <w:rsid w:val="004179DC"/>
    <w:rsid w:val="00420C27"/>
    <w:rsid w:val="00420EE4"/>
    <w:rsid w:val="004228E0"/>
    <w:rsid w:val="004234DC"/>
    <w:rsid w:val="0042412C"/>
    <w:rsid w:val="00424C17"/>
    <w:rsid w:val="00425062"/>
    <w:rsid w:val="004270A1"/>
    <w:rsid w:val="00427EA7"/>
    <w:rsid w:val="00433557"/>
    <w:rsid w:val="004337E6"/>
    <w:rsid w:val="004351BB"/>
    <w:rsid w:val="004368AC"/>
    <w:rsid w:val="004373E1"/>
    <w:rsid w:val="00440838"/>
    <w:rsid w:val="00440C25"/>
    <w:rsid w:val="00440E49"/>
    <w:rsid w:val="004418AD"/>
    <w:rsid w:val="004418C8"/>
    <w:rsid w:val="00443B1F"/>
    <w:rsid w:val="004447BF"/>
    <w:rsid w:val="00446436"/>
    <w:rsid w:val="00446BEF"/>
    <w:rsid w:val="00447A1C"/>
    <w:rsid w:val="00452431"/>
    <w:rsid w:val="00453DAC"/>
    <w:rsid w:val="00455DA3"/>
    <w:rsid w:val="00456940"/>
    <w:rsid w:val="00457208"/>
    <w:rsid w:val="0045754A"/>
    <w:rsid w:val="00457790"/>
    <w:rsid w:val="00463ED6"/>
    <w:rsid w:val="00464884"/>
    <w:rsid w:val="00465805"/>
    <w:rsid w:val="00465ACA"/>
    <w:rsid w:val="004660F4"/>
    <w:rsid w:val="004667A8"/>
    <w:rsid w:val="00466DF5"/>
    <w:rsid w:val="00467563"/>
    <w:rsid w:val="004703F8"/>
    <w:rsid w:val="00470F57"/>
    <w:rsid w:val="00471415"/>
    <w:rsid w:val="00475880"/>
    <w:rsid w:val="00475A8A"/>
    <w:rsid w:val="0047662D"/>
    <w:rsid w:val="004769E4"/>
    <w:rsid w:val="004772D2"/>
    <w:rsid w:val="0047787E"/>
    <w:rsid w:val="004829F1"/>
    <w:rsid w:val="004834E6"/>
    <w:rsid w:val="00484261"/>
    <w:rsid w:val="0048563E"/>
    <w:rsid w:val="004857BD"/>
    <w:rsid w:val="00486F43"/>
    <w:rsid w:val="00487299"/>
    <w:rsid w:val="00487B88"/>
    <w:rsid w:val="0049201A"/>
    <w:rsid w:val="004954A0"/>
    <w:rsid w:val="004965BA"/>
    <w:rsid w:val="0049752D"/>
    <w:rsid w:val="0049762E"/>
    <w:rsid w:val="00497C17"/>
    <w:rsid w:val="00497C4A"/>
    <w:rsid w:val="004A1763"/>
    <w:rsid w:val="004A2444"/>
    <w:rsid w:val="004A2CE4"/>
    <w:rsid w:val="004A49F9"/>
    <w:rsid w:val="004A4A42"/>
    <w:rsid w:val="004A51BD"/>
    <w:rsid w:val="004B05B1"/>
    <w:rsid w:val="004B2DAB"/>
    <w:rsid w:val="004B5F8B"/>
    <w:rsid w:val="004B6286"/>
    <w:rsid w:val="004C00F8"/>
    <w:rsid w:val="004C07F4"/>
    <w:rsid w:val="004C12B2"/>
    <w:rsid w:val="004C3B94"/>
    <w:rsid w:val="004C49B1"/>
    <w:rsid w:val="004C4A5A"/>
    <w:rsid w:val="004C5BF4"/>
    <w:rsid w:val="004C6CA6"/>
    <w:rsid w:val="004C7C1F"/>
    <w:rsid w:val="004D02D6"/>
    <w:rsid w:val="004D04B1"/>
    <w:rsid w:val="004D09F9"/>
    <w:rsid w:val="004D0A6B"/>
    <w:rsid w:val="004D0E49"/>
    <w:rsid w:val="004D366C"/>
    <w:rsid w:val="004E1102"/>
    <w:rsid w:val="004E2EB1"/>
    <w:rsid w:val="004E4503"/>
    <w:rsid w:val="004F18A0"/>
    <w:rsid w:val="004F1A6C"/>
    <w:rsid w:val="004F2E7A"/>
    <w:rsid w:val="004F6713"/>
    <w:rsid w:val="004F76AB"/>
    <w:rsid w:val="005019D0"/>
    <w:rsid w:val="005023B9"/>
    <w:rsid w:val="005024AB"/>
    <w:rsid w:val="00502950"/>
    <w:rsid w:val="005032C4"/>
    <w:rsid w:val="00504212"/>
    <w:rsid w:val="005045EA"/>
    <w:rsid w:val="00510EC4"/>
    <w:rsid w:val="0051356E"/>
    <w:rsid w:val="00513CC8"/>
    <w:rsid w:val="005169A3"/>
    <w:rsid w:val="00517E8C"/>
    <w:rsid w:val="00520429"/>
    <w:rsid w:val="005213CD"/>
    <w:rsid w:val="00521527"/>
    <w:rsid w:val="0052170B"/>
    <w:rsid w:val="0052583C"/>
    <w:rsid w:val="00525862"/>
    <w:rsid w:val="005262BA"/>
    <w:rsid w:val="00526515"/>
    <w:rsid w:val="00526B21"/>
    <w:rsid w:val="005273DE"/>
    <w:rsid w:val="00527D35"/>
    <w:rsid w:val="00530773"/>
    <w:rsid w:val="00531AAD"/>
    <w:rsid w:val="00532BD5"/>
    <w:rsid w:val="00533B3D"/>
    <w:rsid w:val="0053412B"/>
    <w:rsid w:val="005351B3"/>
    <w:rsid w:val="00535625"/>
    <w:rsid w:val="00535879"/>
    <w:rsid w:val="00537902"/>
    <w:rsid w:val="00537A44"/>
    <w:rsid w:val="00537EBC"/>
    <w:rsid w:val="005405A0"/>
    <w:rsid w:val="00542084"/>
    <w:rsid w:val="00542E27"/>
    <w:rsid w:val="00543F61"/>
    <w:rsid w:val="005453CD"/>
    <w:rsid w:val="00545D45"/>
    <w:rsid w:val="00545FFF"/>
    <w:rsid w:val="00546584"/>
    <w:rsid w:val="00547F11"/>
    <w:rsid w:val="0055157F"/>
    <w:rsid w:val="00551DE2"/>
    <w:rsid w:val="00552B30"/>
    <w:rsid w:val="00553B85"/>
    <w:rsid w:val="00560371"/>
    <w:rsid w:val="00561114"/>
    <w:rsid w:val="005628C0"/>
    <w:rsid w:val="00562DF7"/>
    <w:rsid w:val="00562E7B"/>
    <w:rsid w:val="00563884"/>
    <w:rsid w:val="00564AEF"/>
    <w:rsid w:val="0056568D"/>
    <w:rsid w:val="0056576E"/>
    <w:rsid w:val="005661CD"/>
    <w:rsid w:val="00567E76"/>
    <w:rsid w:val="00571163"/>
    <w:rsid w:val="005714AB"/>
    <w:rsid w:val="00572D1D"/>
    <w:rsid w:val="00572E10"/>
    <w:rsid w:val="00573549"/>
    <w:rsid w:val="005735AD"/>
    <w:rsid w:val="00576000"/>
    <w:rsid w:val="00576396"/>
    <w:rsid w:val="00576F5B"/>
    <w:rsid w:val="00580A14"/>
    <w:rsid w:val="00580E36"/>
    <w:rsid w:val="00581E98"/>
    <w:rsid w:val="00582681"/>
    <w:rsid w:val="005836B7"/>
    <w:rsid w:val="005842A4"/>
    <w:rsid w:val="00591B4E"/>
    <w:rsid w:val="0059272E"/>
    <w:rsid w:val="00592B4E"/>
    <w:rsid w:val="00593AC4"/>
    <w:rsid w:val="00594C7A"/>
    <w:rsid w:val="00597CBD"/>
    <w:rsid w:val="005A0F3F"/>
    <w:rsid w:val="005A1608"/>
    <w:rsid w:val="005A1816"/>
    <w:rsid w:val="005A1DE9"/>
    <w:rsid w:val="005A2FF1"/>
    <w:rsid w:val="005A333A"/>
    <w:rsid w:val="005A35B6"/>
    <w:rsid w:val="005A3722"/>
    <w:rsid w:val="005A3C3C"/>
    <w:rsid w:val="005A4377"/>
    <w:rsid w:val="005A548D"/>
    <w:rsid w:val="005A591F"/>
    <w:rsid w:val="005A7FA3"/>
    <w:rsid w:val="005B0414"/>
    <w:rsid w:val="005B135A"/>
    <w:rsid w:val="005B2571"/>
    <w:rsid w:val="005B34D7"/>
    <w:rsid w:val="005B3C3A"/>
    <w:rsid w:val="005B4539"/>
    <w:rsid w:val="005B4E77"/>
    <w:rsid w:val="005B5268"/>
    <w:rsid w:val="005B69F2"/>
    <w:rsid w:val="005B6DB7"/>
    <w:rsid w:val="005B77B3"/>
    <w:rsid w:val="005C069F"/>
    <w:rsid w:val="005C0E39"/>
    <w:rsid w:val="005C23F2"/>
    <w:rsid w:val="005C3124"/>
    <w:rsid w:val="005C3743"/>
    <w:rsid w:val="005C52BF"/>
    <w:rsid w:val="005C71AC"/>
    <w:rsid w:val="005C7A75"/>
    <w:rsid w:val="005D0400"/>
    <w:rsid w:val="005D0AF8"/>
    <w:rsid w:val="005D1472"/>
    <w:rsid w:val="005D1837"/>
    <w:rsid w:val="005D1FBA"/>
    <w:rsid w:val="005D225F"/>
    <w:rsid w:val="005D29DC"/>
    <w:rsid w:val="005D3EC7"/>
    <w:rsid w:val="005D533E"/>
    <w:rsid w:val="005D73C9"/>
    <w:rsid w:val="005E1D99"/>
    <w:rsid w:val="005E1FC6"/>
    <w:rsid w:val="005E390D"/>
    <w:rsid w:val="005E3C55"/>
    <w:rsid w:val="005E48C9"/>
    <w:rsid w:val="005E48F8"/>
    <w:rsid w:val="005E51F6"/>
    <w:rsid w:val="005E55FB"/>
    <w:rsid w:val="005F1C43"/>
    <w:rsid w:val="005F2C83"/>
    <w:rsid w:val="005F30D7"/>
    <w:rsid w:val="005F32DF"/>
    <w:rsid w:val="005F3382"/>
    <w:rsid w:val="005F3F15"/>
    <w:rsid w:val="005F4083"/>
    <w:rsid w:val="005F52F2"/>
    <w:rsid w:val="005F55D4"/>
    <w:rsid w:val="005F586B"/>
    <w:rsid w:val="005F5BAF"/>
    <w:rsid w:val="005F73F4"/>
    <w:rsid w:val="005F7C0F"/>
    <w:rsid w:val="005F7D57"/>
    <w:rsid w:val="006008D1"/>
    <w:rsid w:val="00601249"/>
    <w:rsid w:val="00602473"/>
    <w:rsid w:val="0060358E"/>
    <w:rsid w:val="00605DFD"/>
    <w:rsid w:val="00605E25"/>
    <w:rsid w:val="00605EFE"/>
    <w:rsid w:val="00605F1D"/>
    <w:rsid w:val="006065F4"/>
    <w:rsid w:val="00607615"/>
    <w:rsid w:val="00607FB8"/>
    <w:rsid w:val="0061186F"/>
    <w:rsid w:val="00611B7A"/>
    <w:rsid w:val="006129E5"/>
    <w:rsid w:val="00613E92"/>
    <w:rsid w:val="0061653D"/>
    <w:rsid w:val="006168C8"/>
    <w:rsid w:val="0061793D"/>
    <w:rsid w:val="00617B83"/>
    <w:rsid w:val="00620F4D"/>
    <w:rsid w:val="00621B31"/>
    <w:rsid w:val="006221D8"/>
    <w:rsid w:val="00622FD7"/>
    <w:rsid w:val="00623B80"/>
    <w:rsid w:val="0062433A"/>
    <w:rsid w:val="00624AD8"/>
    <w:rsid w:val="00626B17"/>
    <w:rsid w:val="00626D2D"/>
    <w:rsid w:val="00627DDA"/>
    <w:rsid w:val="00630C16"/>
    <w:rsid w:val="00630F7E"/>
    <w:rsid w:val="006316E7"/>
    <w:rsid w:val="00631E6A"/>
    <w:rsid w:val="00631F5D"/>
    <w:rsid w:val="00632C23"/>
    <w:rsid w:val="00633CB3"/>
    <w:rsid w:val="00633E89"/>
    <w:rsid w:val="006346BC"/>
    <w:rsid w:val="00634D4E"/>
    <w:rsid w:val="0063664B"/>
    <w:rsid w:val="006377E4"/>
    <w:rsid w:val="00641A7E"/>
    <w:rsid w:val="00641E3E"/>
    <w:rsid w:val="00642C0F"/>
    <w:rsid w:val="00642D90"/>
    <w:rsid w:val="0064502A"/>
    <w:rsid w:val="00646F82"/>
    <w:rsid w:val="00651382"/>
    <w:rsid w:val="0065166E"/>
    <w:rsid w:val="0065189C"/>
    <w:rsid w:val="00652685"/>
    <w:rsid w:val="00652D11"/>
    <w:rsid w:val="006544FE"/>
    <w:rsid w:val="00656DF7"/>
    <w:rsid w:val="006604E7"/>
    <w:rsid w:val="00660552"/>
    <w:rsid w:val="00661640"/>
    <w:rsid w:val="006635A8"/>
    <w:rsid w:val="00663636"/>
    <w:rsid w:val="0066699B"/>
    <w:rsid w:val="0066709F"/>
    <w:rsid w:val="00667110"/>
    <w:rsid w:val="00667163"/>
    <w:rsid w:val="006677D0"/>
    <w:rsid w:val="00667DF8"/>
    <w:rsid w:val="00667EE3"/>
    <w:rsid w:val="0067062A"/>
    <w:rsid w:val="00673141"/>
    <w:rsid w:val="00673A75"/>
    <w:rsid w:val="00673E8B"/>
    <w:rsid w:val="0067476E"/>
    <w:rsid w:val="00674F1A"/>
    <w:rsid w:val="0067554B"/>
    <w:rsid w:val="00675D5B"/>
    <w:rsid w:val="00677404"/>
    <w:rsid w:val="00677B05"/>
    <w:rsid w:val="00677DBD"/>
    <w:rsid w:val="00680102"/>
    <w:rsid w:val="00680C2D"/>
    <w:rsid w:val="00683E8A"/>
    <w:rsid w:val="00684DCC"/>
    <w:rsid w:val="00685CDF"/>
    <w:rsid w:val="00691C10"/>
    <w:rsid w:val="00692359"/>
    <w:rsid w:val="00695D7E"/>
    <w:rsid w:val="0069611A"/>
    <w:rsid w:val="00697DD1"/>
    <w:rsid w:val="006A007C"/>
    <w:rsid w:val="006A0346"/>
    <w:rsid w:val="006A077A"/>
    <w:rsid w:val="006A35AC"/>
    <w:rsid w:val="006A3F72"/>
    <w:rsid w:val="006A53E2"/>
    <w:rsid w:val="006A76C4"/>
    <w:rsid w:val="006A78B2"/>
    <w:rsid w:val="006B1F1D"/>
    <w:rsid w:val="006B46F4"/>
    <w:rsid w:val="006B4DF1"/>
    <w:rsid w:val="006C001E"/>
    <w:rsid w:val="006C077E"/>
    <w:rsid w:val="006C0E9F"/>
    <w:rsid w:val="006C1809"/>
    <w:rsid w:val="006C197B"/>
    <w:rsid w:val="006C1A3F"/>
    <w:rsid w:val="006C1B1B"/>
    <w:rsid w:val="006C291B"/>
    <w:rsid w:val="006C3C9F"/>
    <w:rsid w:val="006C682B"/>
    <w:rsid w:val="006C7165"/>
    <w:rsid w:val="006D024F"/>
    <w:rsid w:val="006D204A"/>
    <w:rsid w:val="006D2F88"/>
    <w:rsid w:val="006D33BE"/>
    <w:rsid w:val="006D6964"/>
    <w:rsid w:val="006D703C"/>
    <w:rsid w:val="006E0E96"/>
    <w:rsid w:val="006E18F7"/>
    <w:rsid w:val="006E227E"/>
    <w:rsid w:val="006E3438"/>
    <w:rsid w:val="006E3D70"/>
    <w:rsid w:val="006E5405"/>
    <w:rsid w:val="006E7119"/>
    <w:rsid w:val="006E7627"/>
    <w:rsid w:val="006F26F2"/>
    <w:rsid w:val="006F6D00"/>
    <w:rsid w:val="006F724C"/>
    <w:rsid w:val="007014A8"/>
    <w:rsid w:val="007017C8"/>
    <w:rsid w:val="00702258"/>
    <w:rsid w:val="0070480B"/>
    <w:rsid w:val="00705900"/>
    <w:rsid w:val="0071001E"/>
    <w:rsid w:val="00710553"/>
    <w:rsid w:val="0071111B"/>
    <w:rsid w:val="00712AF3"/>
    <w:rsid w:val="007143F7"/>
    <w:rsid w:val="00715D20"/>
    <w:rsid w:val="00716E34"/>
    <w:rsid w:val="007176F2"/>
    <w:rsid w:val="00717715"/>
    <w:rsid w:val="00717771"/>
    <w:rsid w:val="00717DF2"/>
    <w:rsid w:val="00720787"/>
    <w:rsid w:val="00721043"/>
    <w:rsid w:val="00721C6E"/>
    <w:rsid w:val="00722D94"/>
    <w:rsid w:val="0072343B"/>
    <w:rsid w:val="007235AB"/>
    <w:rsid w:val="0072773F"/>
    <w:rsid w:val="0073006E"/>
    <w:rsid w:val="00732001"/>
    <w:rsid w:val="007326DD"/>
    <w:rsid w:val="00734F99"/>
    <w:rsid w:val="00735020"/>
    <w:rsid w:val="00735553"/>
    <w:rsid w:val="007372D2"/>
    <w:rsid w:val="00737A54"/>
    <w:rsid w:val="00740A80"/>
    <w:rsid w:val="00740D56"/>
    <w:rsid w:val="00741CE1"/>
    <w:rsid w:val="00742076"/>
    <w:rsid w:val="00742D8C"/>
    <w:rsid w:val="007443C7"/>
    <w:rsid w:val="007445B8"/>
    <w:rsid w:val="0074467C"/>
    <w:rsid w:val="00745770"/>
    <w:rsid w:val="00747F03"/>
    <w:rsid w:val="007518AC"/>
    <w:rsid w:val="007527C6"/>
    <w:rsid w:val="00753CD2"/>
    <w:rsid w:val="00753EAE"/>
    <w:rsid w:val="00753F39"/>
    <w:rsid w:val="0075524F"/>
    <w:rsid w:val="00755D88"/>
    <w:rsid w:val="00756191"/>
    <w:rsid w:val="00756942"/>
    <w:rsid w:val="00760025"/>
    <w:rsid w:val="00760433"/>
    <w:rsid w:val="00760795"/>
    <w:rsid w:val="00762EC8"/>
    <w:rsid w:val="00764B3E"/>
    <w:rsid w:val="0076591D"/>
    <w:rsid w:val="0076685A"/>
    <w:rsid w:val="0076752F"/>
    <w:rsid w:val="00771A30"/>
    <w:rsid w:val="00771B62"/>
    <w:rsid w:val="007725E5"/>
    <w:rsid w:val="007737D3"/>
    <w:rsid w:val="00773DE9"/>
    <w:rsid w:val="00777780"/>
    <w:rsid w:val="00777EBC"/>
    <w:rsid w:val="007828E7"/>
    <w:rsid w:val="00782D96"/>
    <w:rsid w:val="00783425"/>
    <w:rsid w:val="00783BB0"/>
    <w:rsid w:val="00784BF4"/>
    <w:rsid w:val="00785D14"/>
    <w:rsid w:val="007862D2"/>
    <w:rsid w:val="00790CD8"/>
    <w:rsid w:val="00791780"/>
    <w:rsid w:val="007924CF"/>
    <w:rsid w:val="00792557"/>
    <w:rsid w:val="007939EB"/>
    <w:rsid w:val="00793BAF"/>
    <w:rsid w:val="00794DC4"/>
    <w:rsid w:val="00794F2A"/>
    <w:rsid w:val="00795999"/>
    <w:rsid w:val="00796C50"/>
    <w:rsid w:val="00796EAF"/>
    <w:rsid w:val="00797DB8"/>
    <w:rsid w:val="007A5941"/>
    <w:rsid w:val="007A64BB"/>
    <w:rsid w:val="007A6898"/>
    <w:rsid w:val="007A6C2F"/>
    <w:rsid w:val="007A74D1"/>
    <w:rsid w:val="007B02C6"/>
    <w:rsid w:val="007B2B90"/>
    <w:rsid w:val="007B52D3"/>
    <w:rsid w:val="007B5965"/>
    <w:rsid w:val="007B689C"/>
    <w:rsid w:val="007B6B5F"/>
    <w:rsid w:val="007B7716"/>
    <w:rsid w:val="007C10F1"/>
    <w:rsid w:val="007C13CF"/>
    <w:rsid w:val="007C1949"/>
    <w:rsid w:val="007C2F0F"/>
    <w:rsid w:val="007C4B50"/>
    <w:rsid w:val="007C5077"/>
    <w:rsid w:val="007C51A7"/>
    <w:rsid w:val="007C56F9"/>
    <w:rsid w:val="007C5EED"/>
    <w:rsid w:val="007C6737"/>
    <w:rsid w:val="007C6BF0"/>
    <w:rsid w:val="007C783A"/>
    <w:rsid w:val="007D0D1A"/>
    <w:rsid w:val="007D0D7F"/>
    <w:rsid w:val="007D1C04"/>
    <w:rsid w:val="007D2894"/>
    <w:rsid w:val="007D58B0"/>
    <w:rsid w:val="007D5E1C"/>
    <w:rsid w:val="007E0453"/>
    <w:rsid w:val="007E130E"/>
    <w:rsid w:val="007E41D9"/>
    <w:rsid w:val="007F03B4"/>
    <w:rsid w:val="007F1664"/>
    <w:rsid w:val="007F3003"/>
    <w:rsid w:val="007F3837"/>
    <w:rsid w:val="007F417F"/>
    <w:rsid w:val="007F4F31"/>
    <w:rsid w:val="007F729D"/>
    <w:rsid w:val="007F72DF"/>
    <w:rsid w:val="0080124D"/>
    <w:rsid w:val="008018D9"/>
    <w:rsid w:val="008035BF"/>
    <w:rsid w:val="00803773"/>
    <w:rsid w:val="00806730"/>
    <w:rsid w:val="008124BC"/>
    <w:rsid w:val="00812836"/>
    <w:rsid w:val="00813435"/>
    <w:rsid w:val="008145D1"/>
    <w:rsid w:val="008150BE"/>
    <w:rsid w:val="0081660F"/>
    <w:rsid w:val="00817F40"/>
    <w:rsid w:val="008202E6"/>
    <w:rsid w:val="00820BD5"/>
    <w:rsid w:val="00820D74"/>
    <w:rsid w:val="00820F81"/>
    <w:rsid w:val="00821E61"/>
    <w:rsid w:val="00822128"/>
    <w:rsid w:val="0082367F"/>
    <w:rsid w:val="0082543A"/>
    <w:rsid w:val="00825C85"/>
    <w:rsid w:val="00826130"/>
    <w:rsid w:val="0082671E"/>
    <w:rsid w:val="00826813"/>
    <w:rsid w:val="00827FCF"/>
    <w:rsid w:val="00832107"/>
    <w:rsid w:val="00834808"/>
    <w:rsid w:val="00834A55"/>
    <w:rsid w:val="008355AE"/>
    <w:rsid w:val="008359DF"/>
    <w:rsid w:val="00835AED"/>
    <w:rsid w:val="008374F6"/>
    <w:rsid w:val="00837701"/>
    <w:rsid w:val="00837AC8"/>
    <w:rsid w:val="00840DD6"/>
    <w:rsid w:val="00842C2A"/>
    <w:rsid w:val="00843B4E"/>
    <w:rsid w:val="00845E8C"/>
    <w:rsid w:val="00847326"/>
    <w:rsid w:val="008475A6"/>
    <w:rsid w:val="00851001"/>
    <w:rsid w:val="00851516"/>
    <w:rsid w:val="00851E23"/>
    <w:rsid w:val="008530DD"/>
    <w:rsid w:val="0085387C"/>
    <w:rsid w:val="00853C4F"/>
    <w:rsid w:val="0085406F"/>
    <w:rsid w:val="008550BA"/>
    <w:rsid w:val="00855231"/>
    <w:rsid w:val="00855E68"/>
    <w:rsid w:val="00856329"/>
    <w:rsid w:val="0085686F"/>
    <w:rsid w:val="00856C33"/>
    <w:rsid w:val="008577D8"/>
    <w:rsid w:val="00857DEC"/>
    <w:rsid w:val="008605F5"/>
    <w:rsid w:val="00860B5C"/>
    <w:rsid w:val="00862172"/>
    <w:rsid w:val="008627CC"/>
    <w:rsid w:val="00862944"/>
    <w:rsid w:val="00862A90"/>
    <w:rsid w:val="008640C0"/>
    <w:rsid w:val="0086447E"/>
    <w:rsid w:val="008648EB"/>
    <w:rsid w:val="00865C4B"/>
    <w:rsid w:val="0086624E"/>
    <w:rsid w:val="00867946"/>
    <w:rsid w:val="00876C67"/>
    <w:rsid w:val="00880A19"/>
    <w:rsid w:val="00880E86"/>
    <w:rsid w:val="00883838"/>
    <w:rsid w:val="00883BBE"/>
    <w:rsid w:val="00884182"/>
    <w:rsid w:val="00884EB1"/>
    <w:rsid w:val="0088572D"/>
    <w:rsid w:val="008857F4"/>
    <w:rsid w:val="00887D42"/>
    <w:rsid w:val="00887F4F"/>
    <w:rsid w:val="00890686"/>
    <w:rsid w:val="0089146A"/>
    <w:rsid w:val="00891D2A"/>
    <w:rsid w:val="00891F13"/>
    <w:rsid w:val="0089355E"/>
    <w:rsid w:val="008946B3"/>
    <w:rsid w:val="00895718"/>
    <w:rsid w:val="00896CF3"/>
    <w:rsid w:val="008970B9"/>
    <w:rsid w:val="00897AE7"/>
    <w:rsid w:val="008A051C"/>
    <w:rsid w:val="008A1440"/>
    <w:rsid w:val="008A6278"/>
    <w:rsid w:val="008A647A"/>
    <w:rsid w:val="008A64F4"/>
    <w:rsid w:val="008A6B61"/>
    <w:rsid w:val="008B1E9F"/>
    <w:rsid w:val="008B1EEF"/>
    <w:rsid w:val="008B1FA5"/>
    <w:rsid w:val="008B2119"/>
    <w:rsid w:val="008B215F"/>
    <w:rsid w:val="008B4650"/>
    <w:rsid w:val="008B4B8E"/>
    <w:rsid w:val="008B5240"/>
    <w:rsid w:val="008B68F0"/>
    <w:rsid w:val="008C0626"/>
    <w:rsid w:val="008C1088"/>
    <w:rsid w:val="008C165B"/>
    <w:rsid w:val="008C2966"/>
    <w:rsid w:val="008C2BA4"/>
    <w:rsid w:val="008C56FF"/>
    <w:rsid w:val="008C7A06"/>
    <w:rsid w:val="008C7A8B"/>
    <w:rsid w:val="008D0D55"/>
    <w:rsid w:val="008D1ADE"/>
    <w:rsid w:val="008D1DC6"/>
    <w:rsid w:val="008D255F"/>
    <w:rsid w:val="008D2C67"/>
    <w:rsid w:val="008D4472"/>
    <w:rsid w:val="008D57FE"/>
    <w:rsid w:val="008D67BC"/>
    <w:rsid w:val="008D71B4"/>
    <w:rsid w:val="008D7CC4"/>
    <w:rsid w:val="008E1E5A"/>
    <w:rsid w:val="008E2024"/>
    <w:rsid w:val="008E4661"/>
    <w:rsid w:val="008E4801"/>
    <w:rsid w:val="008E51B2"/>
    <w:rsid w:val="008E543C"/>
    <w:rsid w:val="008E7C24"/>
    <w:rsid w:val="008F197A"/>
    <w:rsid w:val="008F35E2"/>
    <w:rsid w:val="008F588B"/>
    <w:rsid w:val="008F669A"/>
    <w:rsid w:val="008F78C4"/>
    <w:rsid w:val="00901AC6"/>
    <w:rsid w:val="00902135"/>
    <w:rsid w:val="00902AC4"/>
    <w:rsid w:val="0090309C"/>
    <w:rsid w:val="0090415D"/>
    <w:rsid w:val="0090533E"/>
    <w:rsid w:val="0090634D"/>
    <w:rsid w:val="00907715"/>
    <w:rsid w:val="0091113F"/>
    <w:rsid w:val="009119BA"/>
    <w:rsid w:val="0091223C"/>
    <w:rsid w:val="00912ADA"/>
    <w:rsid w:val="00913A5A"/>
    <w:rsid w:val="00921D7A"/>
    <w:rsid w:val="00923CBD"/>
    <w:rsid w:val="00924C49"/>
    <w:rsid w:val="0092653D"/>
    <w:rsid w:val="0092690F"/>
    <w:rsid w:val="00926D44"/>
    <w:rsid w:val="00931781"/>
    <w:rsid w:val="00932D2A"/>
    <w:rsid w:val="0093385D"/>
    <w:rsid w:val="00933FB7"/>
    <w:rsid w:val="009341BF"/>
    <w:rsid w:val="00937918"/>
    <w:rsid w:val="009412ED"/>
    <w:rsid w:val="00941CD8"/>
    <w:rsid w:val="00941F78"/>
    <w:rsid w:val="009422AE"/>
    <w:rsid w:val="0094238A"/>
    <w:rsid w:val="00942F8F"/>
    <w:rsid w:val="0094303C"/>
    <w:rsid w:val="009478E2"/>
    <w:rsid w:val="00947CF1"/>
    <w:rsid w:val="0095205B"/>
    <w:rsid w:val="00952349"/>
    <w:rsid w:val="009529BB"/>
    <w:rsid w:val="00954170"/>
    <w:rsid w:val="0095426A"/>
    <w:rsid w:val="00956093"/>
    <w:rsid w:val="00957136"/>
    <w:rsid w:val="00957CCA"/>
    <w:rsid w:val="009615A1"/>
    <w:rsid w:val="00961B55"/>
    <w:rsid w:val="0096291A"/>
    <w:rsid w:val="00963546"/>
    <w:rsid w:val="00963FC0"/>
    <w:rsid w:val="00964A8E"/>
    <w:rsid w:val="00966C17"/>
    <w:rsid w:val="00967D21"/>
    <w:rsid w:val="00974445"/>
    <w:rsid w:val="00975012"/>
    <w:rsid w:val="009754D3"/>
    <w:rsid w:val="0097736E"/>
    <w:rsid w:val="009801B2"/>
    <w:rsid w:val="00980532"/>
    <w:rsid w:val="0098150D"/>
    <w:rsid w:val="00982103"/>
    <w:rsid w:val="00982852"/>
    <w:rsid w:val="00982903"/>
    <w:rsid w:val="00982EF7"/>
    <w:rsid w:val="00983005"/>
    <w:rsid w:val="00984A46"/>
    <w:rsid w:val="0098504A"/>
    <w:rsid w:val="009856F3"/>
    <w:rsid w:val="00985A1F"/>
    <w:rsid w:val="0098700D"/>
    <w:rsid w:val="0098750A"/>
    <w:rsid w:val="00987A99"/>
    <w:rsid w:val="00990DBA"/>
    <w:rsid w:val="00991168"/>
    <w:rsid w:val="00991ADA"/>
    <w:rsid w:val="009926D7"/>
    <w:rsid w:val="00992F6A"/>
    <w:rsid w:val="0099330D"/>
    <w:rsid w:val="009943EA"/>
    <w:rsid w:val="00994421"/>
    <w:rsid w:val="00995AC6"/>
    <w:rsid w:val="00995DC1"/>
    <w:rsid w:val="009A207D"/>
    <w:rsid w:val="009A409D"/>
    <w:rsid w:val="009A4927"/>
    <w:rsid w:val="009A6283"/>
    <w:rsid w:val="009A7757"/>
    <w:rsid w:val="009B0728"/>
    <w:rsid w:val="009B0A28"/>
    <w:rsid w:val="009B2A9E"/>
    <w:rsid w:val="009B2FA1"/>
    <w:rsid w:val="009B3ADC"/>
    <w:rsid w:val="009B509B"/>
    <w:rsid w:val="009B53C3"/>
    <w:rsid w:val="009B6A65"/>
    <w:rsid w:val="009B7223"/>
    <w:rsid w:val="009B7FC8"/>
    <w:rsid w:val="009C04A2"/>
    <w:rsid w:val="009C22F5"/>
    <w:rsid w:val="009C2AFC"/>
    <w:rsid w:val="009C2C74"/>
    <w:rsid w:val="009C31A2"/>
    <w:rsid w:val="009C31E7"/>
    <w:rsid w:val="009C36D4"/>
    <w:rsid w:val="009C4491"/>
    <w:rsid w:val="009C4C4E"/>
    <w:rsid w:val="009C4CA6"/>
    <w:rsid w:val="009C647C"/>
    <w:rsid w:val="009C6A08"/>
    <w:rsid w:val="009C7880"/>
    <w:rsid w:val="009C79AD"/>
    <w:rsid w:val="009D19B0"/>
    <w:rsid w:val="009D1CA0"/>
    <w:rsid w:val="009D2067"/>
    <w:rsid w:val="009D45F5"/>
    <w:rsid w:val="009D5592"/>
    <w:rsid w:val="009D61B4"/>
    <w:rsid w:val="009D73D0"/>
    <w:rsid w:val="009D776D"/>
    <w:rsid w:val="009E260D"/>
    <w:rsid w:val="009E277E"/>
    <w:rsid w:val="009E31BB"/>
    <w:rsid w:val="009E4049"/>
    <w:rsid w:val="009E40F6"/>
    <w:rsid w:val="009E5350"/>
    <w:rsid w:val="009E5428"/>
    <w:rsid w:val="009F00A7"/>
    <w:rsid w:val="009F041C"/>
    <w:rsid w:val="009F0973"/>
    <w:rsid w:val="009F0FAC"/>
    <w:rsid w:val="009F1649"/>
    <w:rsid w:val="009F321D"/>
    <w:rsid w:val="009F3D12"/>
    <w:rsid w:val="009F52C2"/>
    <w:rsid w:val="009F762B"/>
    <w:rsid w:val="009F7938"/>
    <w:rsid w:val="009F7FC5"/>
    <w:rsid w:val="00A01495"/>
    <w:rsid w:val="00A016AA"/>
    <w:rsid w:val="00A0234E"/>
    <w:rsid w:val="00A03753"/>
    <w:rsid w:val="00A05562"/>
    <w:rsid w:val="00A05A2A"/>
    <w:rsid w:val="00A0670A"/>
    <w:rsid w:val="00A06D43"/>
    <w:rsid w:val="00A10E3B"/>
    <w:rsid w:val="00A10F08"/>
    <w:rsid w:val="00A11980"/>
    <w:rsid w:val="00A13220"/>
    <w:rsid w:val="00A13A44"/>
    <w:rsid w:val="00A13F3C"/>
    <w:rsid w:val="00A156C6"/>
    <w:rsid w:val="00A20022"/>
    <w:rsid w:val="00A204B4"/>
    <w:rsid w:val="00A20F05"/>
    <w:rsid w:val="00A239D8"/>
    <w:rsid w:val="00A244EA"/>
    <w:rsid w:val="00A24733"/>
    <w:rsid w:val="00A25188"/>
    <w:rsid w:val="00A25D2B"/>
    <w:rsid w:val="00A2683A"/>
    <w:rsid w:val="00A31466"/>
    <w:rsid w:val="00A33173"/>
    <w:rsid w:val="00A348E1"/>
    <w:rsid w:val="00A36EB4"/>
    <w:rsid w:val="00A36F27"/>
    <w:rsid w:val="00A37C15"/>
    <w:rsid w:val="00A40649"/>
    <w:rsid w:val="00A42E05"/>
    <w:rsid w:val="00A44079"/>
    <w:rsid w:val="00A46F0B"/>
    <w:rsid w:val="00A47612"/>
    <w:rsid w:val="00A47F3A"/>
    <w:rsid w:val="00A505BF"/>
    <w:rsid w:val="00A51F50"/>
    <w:rsid w:val="00A52E11"/>
    <w:rsid w:val="00A535B3"/>
    <w:rsid w:val="00A53BD2"/>
    <w:rsid w:val="00A54928"/>
    <w:rsid w:val="00A55600"/>
    <w:rsid w:val="00A55770"/>
    <w:rsid w:val="00A5730A"/>
    <w:rsid w:val="00A60369"/>
    <w:rsid w:val="00A60503"/>
    <w:rsid w:val="00A60583"/>
    <w:rsid w:val="00A61616"/>
    <w:rsid w:val="00A61CAA"/>
    <w:rsid w:val="00A62C9D"/>
    <w:rsid w:val="00A635A6"/>
    <w:rsid w:val="00A647F2"/>
    <w:rsid w:val="00A6630C"/>
    <w:rsid w:val="00A66FCB"/>
    <w:rsid w:val="00A6763A"/>
    <w:rsid w:val="00A73411"/>
    <w:rsid w:val="00A7355E"/>
    <w:rsid w:val="00A75381"/>
    <w:rsid w:val="00A7731F"/>
    <w:rsid w:val="00A809C7"/>
    <w:rsid w:val="00A8170F"/>
    <w:rsid w:val="00A82B23"/>
    <w:rsid w:val="00A84BAE"/>
    <w:rsid w:val="00A8560B"/>
    <w:rsid w:val="00A86F2B"/>
    <w:rsid w:val="00A87009"/>
    <w:rsid w:val="00A873DF"/>
    <w:rsid w:val="00A90710"/>
    <w:rsid w:val="00A918D1"/>
    <w:rsid w:val="00A91F92"/>
    <w:rsid w:val="00A93BF6"/>
    <w:rsid w:val="00A95441"/>
    <w:rsid w:val="00A95DE6"/>
    <w:rsid w:val="00A95E46"/>
    <w:rsid w:val="00A96F5E"/>
    <w:rsid w:val="00A9716A"/>
    <w:rsid w:val="00AA08FF"/>
    <w:rsid w:val="00AA0A37"/>
    <w:rsid w:val="00AA1571"/>
    <w:rsid w:val="00AA24D1"/>
    <w:rsid w:val="00AA3804"/>
    <w:rsid w:val="00AA4FD5"/>
    <w:rsid w:val="00AA59E0"/>
    <w:rsid w:val="00AB04ED"/>
    <w:rsid w:val="00AB0E98"/>
    <w:rsid w:val="00AB19E6"/>
    <w:rsid w:val="00AB2B55"/>
    <w:rsid w:val="00AB3034"/>
    <w:rsid w:val="00AB3D8B"/>
    <w:rsid w:val="00AB4AEF"/>
    <w:rsid w:val="00AB511E"/>
    <w:rsid w:val="00AB634F"/>
    <w:rsid w:val="00AB685B"/>
    <w:rsid w:val="00AC050D"/>
    <w:rsid w:val="00AC0575"/>
    <w:rsid w:val="00AC1CC2"/>
    <w:rsid w:val="00AC2600"/>
    <w:rsid w:val="00AC4292"/>
    <w:rsid w:val="00AC47D7"/>
    <w:rsid w:val="00AC4C5E"/>
    <w:rsid w:val="00AC4CFF"/>
    <w:rsid w:val="00AC5F32"/>
    <w:rsid w:val="00AD0CFB"/>
    <w:rsid w:val="00AD1094"/>
    <w:rsid w:val="00AD12AD"/>
    <w:rsid w:val="00AD12E2"/>
    <w:rsid w:val="00AD1CF0"/>
    <w:rsid w:val="00AD227B"/>
    <w:rsid w:val="00AD516C"/>
    <w:rsid w:val="00AD7CF2"/>
    <w:rsid w:val="00AE072B"/>
    <w:rsid w:val="00AE0F0A"/>
    <w:rsid w:val="00AE1AA6"/>
    <w:rsid w:val="00AE3A3A"/>
    <w:rsid w:val="00AE4302"/>
    <w:rsid w:val="00AE550C"/>
    <w:rsid w:val="00AE6501"/>
    <w:rsid w:val="00AE788B"/>
    <w:rsid w:val="00AF156B"/>
    <w:rsid w:val="00AF15A3"/>
    <w:rsid w:val="00AF1BC3"/>
    <w:rsid w:val="00AF314F"/>
    <w:rsid w:val="00AF3A2A"/>
    <w:rsid w:val="00AF5A9E"/>
    <w:rsid w:val="00AF633E"/>
    <w:rsid w:val="00AF65CC"/>
    <w:rsid w:val="00B00BB4"/>
    <w:rsid w:val="00B00FD4"/>
    <w:rsid w:val="00B0126D"/>
    <w:rsid w:val="00B04E17"/>
    <w:rsid w:val="00B0635A"/>
    <w:rsid w:val="00B07CF2"/>
    <w:rsid w:val="00B10EF0"/>
    <w:rsid w:val="00B1299B"/>
    <w:rsid w:val="00B1389B"/>
    <w:rsid w:val="00B13FF0"/>
    <w:rsid w:val="00B14C79"/>
    <w:rsid w:val="00B14F6F"/>
    <w:rsid w:val="00B1525F"/>
    <w:rsid w:val="00B15F4F"/>
    <w:rsid w:val="00B16755"/>
    <w:rsid w:val="00B17B9A"/>
    <w:rsid w:val="00B232D7"/>
    <w:rsid w:val="00B234F9"/>
    <w:rsid w:val="00B259EC"/>
    <w:rsid w:val="00B26079"/>
    <w:rsid w:val="00B2724C"/>
    <w:rsid w:val="00B27CF7"/>
    <w:rsid w:val="00B3097C"/>
    <w:rsid w:val="00B30A13"/>
    <w:rsid w:val="00B3142B"/>
    <w:rsid w:val="00B32529"/>
    <w:rsid w:val="00B3362B"/>
    <w:rsid w:val="00B3369E"/>
    <w:rsid w:val="00B33FDF"/>
    <w:rsid w:val="00B36156"/>
    <w:rsid w:val="00B361AA"/>
    <w:rsid w:val="00B36EAA"/>
    <w:rsid w:val="00B37A12"/>
    <w:rsid w:val="00B403D8"/>
    <w:rsid w:val="00B40BA6"/>
    <w:rsid w:val="00B41602"/>
    <w:rsid w:val="00B41E74"/>
    <w:rsid w:val="00B42A08"/>
    <w:rsid w:val="00B43385"/>
    <w:rsid w:val="00B45717"/>
    <w:rsid w:val="00B45FB9"/>
    <w:rsid w:val="00B46035"/>
    <w:rsid w:val="00B46165"/>
    <w:rsid w:val="00B46921"/>
    <w:rsid w:val="00B51B3E"/>
    <w:rsid w:val="00B524D9"/>
    <w:rsid w:val="00B540ED"/>
    <w:rsid w:val="00B5728F"/>
    <w:rsid w:val="00B57770"/>
    <w:rsid w:val="00B60D0D"/>
    <w:rsid w:val="00B61009"/>
    <w:rsid w:val="00B61888"/>
    <w:rsid w:val="00B62893"/>
    <w:rsid w:val="00B62E7A"/>
    <w:rsid w:val="00B64CC0"/>
    <w:rsid w:val="00B6605D"/>
    <w:rsid w:val="00B67450"/>
    <w:rsid w:val="00B67DA6"/>
    <w:rsid w:val="00B70488"/>
    <w:rsid w:val="00B719C6"/>
    <w:rsid w:val="00B75B9C"/>
    <w:rsid w:val="00B764CC"/>
    <w:rsid w:val="00B76962"/>
    <w:rsid w:val="00B76F86"/>
    <w:rsid w:val="00B7794F"/>
    <w:rsid w:val="00B809F5"/>
    <w:rsid w:val="00B82AD3"/>
    <w:rsid w:val="00B843A5"/>
    <w:rsid w:val="00B84979"/>
    <w:rsid w:val="00B85739"/>
    <w:rsid w:val="00B87F74"/>
    <w:rsid w:val="00B90669"/>
    <w:rsid w:val="00B91C9D"/>
    <w:rsid w:val="00B931C6"/>
    <w:rsid w:val="00B939D1"/>
    <w:rsid w:val="00B94493"/>
    <w:rsid w:val="00B949E4"/>
    <w:rsid w:val="00B94AD3"/>
    <w:rsid w:val="00B95A47"/>
    <w:rsid w:val="00B9625E"/>
    <w:rsid w:val="00B9659A"/>
    <w:rsid w:val="00B9688A"/>
    <w:rsid w:val="00BA018B"/>
    <w:rsid w:val="00BA40EB"/>
    <w:rsid w:val="00BA44E3"/>
    <w:rsid w:val="00BA48E4"/>
    <w:rsid w:val="00BA5607"/>
    <w:rsid w:val="00BA589F"/>
    <w:rsid w:val="00BA5F0E"/>
    <w:rsid w:val="00BA68A8"/>
    <w:rsid w:val="00BA6DBC"/>
    <w:rsid w:val="00BA724E"/>
    <w:rsid w:val="00BB0757"/>
    <w:rsid w:val="00BB0FD7"/>
    <w:rsid w:val="00BB1A8C"/>
    <w:rsid w:val="00BB20E8"/>
    <w:rsid w:val="00BB2785"/>
    <w:rsid w:val="00BB3816"/>
    <w:rsid w:val="00BB55E1"/>
    <w:rsid w:val="00BB6F8F"/>
    <w:rsid w:val="00BB7B50"/>
    <w:rsid w:val="00BB7D4A"/>
    <w:rsid w:val="00BC2008"/>
    <w:rsid w:val="00BC24A4"/>
    <w:rsid w:val="00BC267F"/>
    <w:rsid w:val="00BC356B"/>
    <w:rsid w:val="00BC4B4E"/>
    <w:rsid w:val="00BC4BE8"/>
    <w:rsid w:val="00BC5864"/>
    <w:rsid w:val="00BC6A13"/>
    <w:rsid w:val="00BC7261"/>
    <w:rsid w:val="00BD01E6"/>
    <w:rsid w:val="00BD2501"/>
    <w:rsid w:val="00BD2840"/>
    <w:rsid w:val="00BD2D9C"/>
    <w:rsid w:val="00BD60A2"/>
    <w:rsid w:val="00BE07DF"/>
    <w:rsid w:val="00BE385B"/>
    <w:rsid w:val="00BE3AED"/>
    <w:rsid w:val="00BE3BC1"/>
    <w:rsid w:val="00BE4222"/>
    <w:rsid w:val="00BE472C"/>
    <w:rsid w:val="00BE47A0"/>
    <w:rsid w:val="00BE57C9"/>
    <w:rsid w:val="00BE663E"/>
    <w:rsid w:val="00BF0264"/>
    <w:rsid w:val="00BF05E8"/>
    <w:rsid w:val="00BF0848"/>
    <w:rsid w:val="00BF09CC"/>
    <w:rsid w:val="00BF0BBB"/>
    <w:rsid w:val="00BF0EF2"/>
    <w:rsid w:val="00BF1F1E"/>
    <w:rsid w:val="00BF4267"/>
    <w:rsid w:val="00BF4D63"/>
    <w:rsid w:val="00BF5691"/>
    <w:rsid w:val="00BF57A5"/>
    <w:rsid w:val="00C01B30"/>
    <w:rsid w:val="00C024D6"/>
    <w:rsid w:val="00C050D3"/>
    <w:rsid w:val="00C06F9E"/>
    <w:rsid w:val="00C103F5"/>
    <w:rsid w:val="00C11005"/>
    <w:rsid w:val="00C11189"/>
    <w:rsid w:val="00C12103"/>
    <w:rsid w:val="00C122E2"/>
    <w:rsid w:val="00C139D9"/>
    <w:rsid w:val="00C14514"/>
    <w:rsid w:val="00C15BA4"/>
    <w:rsid w:val="00C15BC0"/>
    <w:rsid w:val="00C16002"/>
    <w:rsid w:val="00C17A91"/>
    <w:rsid w:val="00C17F9E"/>
    <w:rsid w:val="00C20081"/>
    <w:rsid w:val="00C2298B"/>
    <w:rsid w:val="00C23275"/>
    <w:rsid w:val="00C23B89"/>
    <w:rsid w:val="00C2581B"/>
    <w:rsid w:val="00C25B21"/>
    <w:rsid w:val="00C267D0"/>
    <w:rsid w:val="00C26FA4"/>
    <w:rsid w:val="00C2761D"/>
    <w:rsid w:val="00C27A3A"/>
    <w:rsid w:val="00C30D17"/>
    <w:rsid w:val="00C30E15"/>
    <w:rsid w:val="00C3200C"/>
    <w:rsid w:val="00C3216A"/>
    <w:rsid w:val="00C331EA"/>
    <w:rsid w:val="00C3652A"/>
    <w:rsid w:val="00C4043D"/>
    <w:rsid w:val="00C40440"/>
    <w:rsid w:val="00C40F41"/>
    <w:rsid w:val="00C42CFD"/>
    <w:rsid w:val="00C43076"/>
    <w:rsid w:val="00C442AB"/>
    <w:rsid w:val="00C44371"/>
    <w:rsid w:val="00C45063"/>
    <w:rsid w:val="00C50848"/>
    <w:rsid w:val="00C5229F"/>
    <w:rsid w:val="00C52D08"/>
    <w:rsid w:val="00C54039"/>
    <w:rsid w:val="00C540CA"/>
    <w:rsid w:val="00C56795"/>
    <w:rsid w:val="00C5712E"/>
    <w:rsid w:val="00C608BC"/>
    <w:rsid w:val="00C60FB7"/>
    <w:rsid w:val="00C62B18"/>
    <w:rsid w:val="00C62B46"/>
    <w:rsid w:val="00C64810"/>
    <w:rsid w:val="00C64A74"/>
    <w:rsid w:val="00C670F5"/>
    <w:rsid w:val="00C67A55"/>
    <w:rsid w:val="00C67FD7"/>
    <w:rsid w:val="00C70FCA"/>
    <w:rsid w:val="00C72222"/>
    <w:rsid w:val="00C74FDD"/>
    <w:rsid w:val="00C759F2"/>
    <w:rsid w:val="00C75CED"/>
    <w:rsid w:val="00C77365"/>
    <w:rsid w:val="00C81176"/>
    <w:rsid w:val="00C82B0E"/>
    <w:rsid w:val="00C83FFB"/>
    <w:rsid w:val="00C84029"/>
    <w:rsid w:val="00C8448C"/>
    <w:rsid w:val="00C84DD6"/>
    <w:rsid w:val="00C850D5"/>
    <w:rsid w:val="00C86CAB"/>
    <w:rsid w:val="00C92D69"/>
    <w:rsid w:val="00C93594"/>
    <w:rsid w:val="00C946D5"/>
    <w:rsid w:val="00C95D1C"/>
    <w:rsid w:val="00C975AD"/>
    <w:rsid w:val="00CA0C30"/>
    <w:rsid w:val="00CA0DA9"/>
    <w:rsid w:val="00CA19BD"/>
    <w:rsid w:val="00CA306A"/>
    <w:rsid w:val="00CA4524"/>
    <w:rsid w:val="00CA7546"/>
    <w:rsid w:val="00CA7B1B"/>
    <w:rsid w:val="00CB057E"/>
    <w:rsid w:val="00CB05F5"/>
    <w:rsid w:val="00CB081C"/>
    <w:rsid w:val="00CB102D"/>
    <w:rsid w:val="00CB2B3B"/>
    <w:rsid w:val="00CB3372"/>
    <w:rsid w:val="00CB33DC"/>
    <w:rsid w:val="00CB4D1C"/>
    <w:rsid w:val="00CB6AEF"/>
    <w:rsid w:val="00CB76B3"/>
    <w:rsid w:val="00CC0725"/>
    <w:rsid w:val="00CC1DE7"/>
    <w:rsid w:val="00CC2967"/>
    <w:rsid w:val="00CC36A4"/>
    <w:rsid w:val="00CC4468"/>
    <w:rsid w:val="00CC5054"/>
    <w:rsid w:val="00CC60C9"/>
    <w:rsid w:val="00CC627A"/>
    <w:rsid w:val="00CC64B6"/>
    <w:rsid w:val="00CD1626"/>
    <w:rsid w:val="00CD1F50"/>
    <w:rsid w:val="00CD2B25"/>
    <w:rsid w:val="00CD408A"/>
    <w:rsid w:val="00CD5A43"/>
    <w:rsid w:val="00CD71F6"/>
    <w:rsid w:val="00CD76C2"/>
    <w:rsid w:val="00CE15ED"/>
    <w:rsid w:val="00CE1619"/>
    <w:rsid w:val="00CE16C3"/>
    <w:rsid w:val="00CE2684"/>
    <w:rsid w:val="00CE43F6"/>
    <w:rsid w:val="00CE4FEA"/>
    <w:rsid w:val="00CE68F8"/>
    <w:rsid w:val="00CF0D53"/>
    <w:rsid w:val="00CF4383"/>
    <w:rsid w:val="00CF4F3D"/>
    <w:rsid w:val="00D0237F"/>
    <w:rsid w:val="00D0613B"/>
    <w:rsid w:val="00D06319"/>
    <w:rsid w:val="00D06846"/>
    <w:rsid w:val="00D06AD5"/>
    <w:rsid w:val="00D074BA"/>
    <w:rsid w:val="00D10370"/>
    <w:rsid w:val="00D1147F"/>
    <w:rsid w:val="00D123E7"/>
    <w:rsid w:val="00D139ED"/>
    <w:rsid w:val="00D140E6"/>
    <w:rsid w:val="00D14FF5"/>
    <w:rsid w:val="00D15A32"/>
    <w:rsid w:val="00D15B80"/>
    <w:rsid w:val="00D2002D"/>
    <w:rsid w:val="00D2019B"/>
    <w:rsid w:val="00D21B60"/>
    <w:rsid w:val="00D22E4A"/>
    <w:rsid w:val="00D23E9D"/>
    <w:rsid w:val="00D272A9"/>
    <w:rsid w:val="00D275D7"/>
    <w:rsid w:val="00D30085"/>
    <w:rsid w:val="00D3059F"/>
    <w:rsid w:val="00D32D99"/>
    <w:rsid w:val="00D3782D"/>
    <w:rsid w:val="00D40367"/>
    <w:rsid w:val="00D4088C"/>
    <w:rsid w:val="00D40B45"/>
    <w:rsid w:val="00D43074"/>
    <w:rsid w:val="00D43BB1"/>
    <w:rsid w:val="00D4506E"/>
    <w:rsid w:val="00D45998"/>
    <w:rsid w:val="00D4619C"/>
    <w:rsid w:val="00D461B8"/>
    <w:rsid w:val="00D478D9"/>
    <w:rsid w:val="00D50282"/>
    <w:rsid w:val="00D511A2"/>
    <w:rsid w:val="00D51FA5"/>
    <w:rsid w:val="00D52718"/>
    <w:rsid w:val="00D538BC"/>
    <w:rsid w:val="00D54D2C"/>
    <w:rsid w:val="00D550A4"/>
    <w:rsid w:val="00D557E3"/>
    <w:rsid w:val="00D55DC8"/>
    <w:rsid w:val="00D57806"/>
    <w:rsid w:val="00D5791A"/>
    <w:rsid w:val="00D57CAB"/>
    <w:rsid w:val="00D609BB"/>
    <w:rsid w:val="00D60A15"/>
    <w:rsid w:val="00D6197B"/>
    <w:rsid w:val="00D61F14"/>
    <w:rsid w:val="00D655A5"/>
    <w:rsid w:val="00D66423"/>
    <w:rsid w:val="00D66641"/>
    <w:rsid w:val="00D66FF0"/>
    <w:rsid w:val="00D676D6"/>
    <w:rsid w:val="00D67BCC"/>
    <w:rsid w:val="00D70D42"/>
    <w:rsid w:val="00D71FAA"/>
    <w:rsid w:val="00D7274E"/>
    <w:rsid w:val="00D72DA4"/>
    <w:rsid w:val="00D72E8B"/>
    <w:rsid w:val="00D73E2E"/>
    <w:rsid w:val="00D758CF"/>
    <w:rsid w:val="00D75B89"/>
    <w:rsid w:val="00D76AB5"/>
    <w:rsid w:val="00D81E04"/>
    <w:rsid w:val="00D81E94"/>
    <w:rsid w:val="00D81F2D"/>
    <w:rsid w:val="00D82D2E"/>
    <w:rsid w:val="00D83FDB"/>
    <w:rsid w:val="00D84549"/>
    <w:rsid w:val="00D845FE"/>
    <w:rsid w:val="00D84700"/>
    <w:rsid w:val="00D84989"/>
    <w:rsid w:val="00D85424"/>
    <w:rsid w:val="00D85F73"/>
    <w:rsid w:val="00D86A16"/>
    <w:rsid w:val="00D87D71"/>
    <w:rsid w:val="00D87DEC"/>
    <w:rsid w:val="00D9001E"/>
    <w:rsid w:val="00D90E3A"/>
    <w:rsid w:val="00D911AC"/>
    <w:rsid w:val="00D9133E"/>
    <w:rsid w:val="00D91768"/>
    <w:rsid w:val="00D9198B"/>
    <w:rsid w:val="00D935E1"/>
    <w:rsid w:val="00D9463F"/>
    <w:rsid w:val="00D95CA7"/>
    <w:rsid w:val="00D96489"/>
    <w:rsid w:val="00D9659D"/>
    <w:rsid w:val="00D975C4"/>
    <w:rsid w:val="00DA0233"/>
    <w:rsid w:val="00DA0B0C"/>
    <w:rsid w:val="00DA334D"/>
    <w:rsid w:val="00DA3928"/>
    <w:rsid w:val="00DA5915"/>
    <w:rsid w:val="00DA62DF"/>
    <w:rsid w:val="00DB1FA7"/>
    <w:rsid w:val="00DB244D"/>
    <w:rsid w:val="00DB3BD3"/>
    <w:rsid w:val="00DB59BD"/>
    <w:rsid w:val="00DB5DC9"/>
    <w:rsid w:val="00DB6107"/>
    <w:rsid w:val="00DB6393"/>
    <w:rsid w:val="00DB6B7D"/>
    <w:rsid w:val="00DC10F4"/>
    <w:rsid w:val="00DC1837"/>
    <w:rsid w:val="00DC1A9D"/>
    <w:rsid w:val="00DC22CC"/>
    <w:rsid w:val="00DC4D8B"/>
    <w:rsid w:val="00DC50D4"/>
    <w:rsid w:val="00DC6169"/>
    <w:rsid w:val="00DC7038"/>
    <w:rsid w:val="00DC7AAD"/>
    <w:rsid w:val="00DD405E"/>
    <w:rsid w:val="00DE1C26"/>
    <w:rsid w:val="00DE25D0"/>
    <w:rsid w:val="00DE30B4"/>
    <w:rsid w:val="00DE3D21"/>
    <w:rsid w:val="00DE4A6E"/>
    <w:rsid w:val="00DE67C8"/>
    <w:rsid w:val="00DE6829"/>
    <w:rsid w:val="00DF12AB"/>
    <w:rsid w:val="00DF2E3C"/>
    <w:rsid w:val="00DF5AB2"/>
    <w:rsid w:val="00DF61B1"/>
    <w:rsid w:val="00DF67D4"/>
    <w:rsid w:val="00DF7585"/>
    <w:rsid w:val="00DF785A"/>
    <w:rsid w:val="00DF7A25"/>
    <w:rsid w:val="00E04315"/>
    <w:rsid w:val="00E05431"/>
    <w:rsid w:val="00E0604C"/>
    <w:rsid w:val="00E064A1"/>
    <w:rsid w:val="00E06578"/>
    <w:rsid w:val="00E074BA"/>
    <w:rsid w:val="00E1103B"/>
    <w:rsid w:val="00E113D0"/>
    <w:rsid w:val="00E1190D"/>
    <w:rsid w:val="00E12292"/>
    <w:rsid w:val="00E125F0"/>
    <w:rsid w:val="00E12B91"/>
    <w:rsid w:val="00E14F97"/>
    <w:rsid w:val="00E15C69"/>
    <w:rsid w:val="00E1604D"/>
    <w:rsid w:val="00E16517"/>
    <w:rsid w:val="00E20BF1"/>
    <w:rsid w:val="00E21C84"/>
    <w:rsid w:val="00E2625C"/>
    <w:rsid w:val="00E26BFB"/>
    <w:rsid w:val="00E3197D"/>
    <w:rsid w:val="00E32AD1"/>
    <w:rsid w:val="00E32BF0"/>
    <w:rsid w:val="00E33473"/>
    <w:rsid w:val="00E35C6D"/>
    <w:rsid w:val="00E3654C"/>
    <w:rsid w:val="00E376BE"/>
    <w:rsid w:val="00E40A1E"/>
    <w:rsid w:val="00E4275F"/>
    <w:rsid w:val="00E42888"/>
    <w:rsid w:val="00E428E4"/>
    <w:rsid w:val="00E4323B"/>
    <w:rsid w:val="00E43C37"/>
    <w:rsid w:val="00E43FB3"/>
    <w:rsid w:val="00E45B36"/>
    <w:rsid w:val="00E45C52"/>
    <w:rsid w:val="00E47FE7"/>
    <w:rsid w:val="00E50B3F"/>
    <w:rsid w:val="00E51FDA"/>
    <w:rsid w:val="00E52F0A"/>
    <w:rsid w:val="00E53A1D"/>
    <w:rsid w:val="00E5469E"/>
    <w:rsid w:val="00E55E3C"/>
    <w:rsid w:val="00E56502"/>
    <w:rsid w:val="00E57EF1"/>
    <w:rsid w:val="00E6007C"/>
    <w:rsid w:val="00E60F6A"/>
    <w:rsid w:val="00E6273D"/>
    <w:rsid w:val="00E633A1"/>
    <w:rsid w:val="00E65815"/>
    <w:rsid w:val="00E6767F"/>
    <w:rsid w:val="00E70C69"/>
    <w:rsid w:val="00E72B38"/>
    <w:rsid w:val="00E7651C"/>
    <w:rsid w:val="00E80006"/>
    <w:rsid w:val="00E82506"/>
    <w:rsid w:val="00E84A18"/>
    <w:rsid w:val="00E851DC"/>
    <w:rsid w:val="00E90360"/>
    <w:rsid w:val="00E91E9D"/>
    <w:rsid w:val="00E925D6"/>
    <w:rsid w:val="00E92DBF"/>
    <w:rsid w:val="00E93B96"/>
    <w:rsid w:val="00E93BF7"/>
    <w:rsid w:val="00E950B2"/>
    <w:rsid w:val="00E95FB4"/>
    <w:rsid w:val="00E95FD0"/>
    <w:rsid w:val="00E96058"/>
    <w:rsid w:val="00E9609C"/>
    <w:rsid w:val="00E97327"/>
    <w:rsid w:val="00EA08A4"/>
    <w:rsid w:val="00EA09BF"/>
    <w:rsid w:val="00EA23A3"/>
    <w:rsid w:val="00EA2892"/>
    <w:rsid w:val="00EA3496"/>
    <w:rsid w:val="00EA433E"/>
    <w:rsid w:val="00EA4569"/>
    <w:rsid w:val="00EA54F2"/>
    <w:rsid w:val="00EA6367"/>
    <w:rsid w:val="00EA718E"/>
    <w:rsid w:val="00EB0A21"/>
    <w:rsid w:val="00EB0E3F"/>
    <w:rsid w:val="00EB0E63"/>
    <w:rsid w:val="00EB2FB2"/>
    <w:rsid w:val="00EB3625"/>
    <w:rsid w:val="00EB4B80"/>
    <w:rsid w:val="00EB566F"/>
    <w:rsid w:val="00EB5D13"/>
    <w:rsid w:val="00EB5E3F"/>
    <w:rsid w:val="00EB6635"/>
    <w:rsid w:val="00EB6B82"/>
    <w:rsid w:val="00EC1AB3"/>
    <w:rsid w:val="00EC1CCC"/>
    <w:rsid w:val="00EC25B0"/>
    <w:rsid w:val="00EC2FE6"/>
    <w:rsid w:val="00EC5429"/>
    <w:rsid w:val="00EC5BE4"/>
    <w:rsid w:val="00EC6C6F"/>
    <w:rsid w:val="00EC7E5D"/>
    <w:rsid w:val="00ED049A"/>
    <w:rsid w:val="00ED556C"/>
    <w:rsid w:val="00ED5752"/>
    <w:rsid w:val="00ED58C9"/>
    <w:rsid w:val="00ED5D74"/>
    <w:rsid w:val="00ED704F"/>
    <w:rsid w:val="00ED759C"/>
    <w:rsid w:val="00ED7BAA"/>
    <w:rsid w:val="00EE0176"/>
    <w:rsid w:val="00EE3019"/>
    <w:rsid w:val="00EE5AC8"/>
    <w:rsid w:val="00EE7F9A"/>
    <w:rsid w:val="00EF1A4B"/>
    <w:rsid w:val="00EF2627"/>
    <w:rsid w:val="00EF3554"/>
    <w:rsid w:val="00EF3D17"/>
    <w:rsid w:val="00EF41D0"/>
    <w:rsid w:val="00EF6ED9"/>
    <w:rsid w:val="00EF6F1F"/>
    <w:rsid w:val="00EF77FC"/>
    <w:rsid w:val="00F01AD8"/>
    <w:rsid w:val="00F035DF"/>
    <w:rsid w:val="00F05450"/>
    <w:rsid w:val="00F0736D"/>
    <w:rsid w:val="00F078A9"/>
    <w:rsid w:val="00F10056"/>
    <w:rsid w:val="00F103B3"/>
    <w:rsid w:val="00F1210D"/>
    <w:rsid w:val="00F1275D"/>
    <w:rsid w:val="00F14EDF"/>
    <w:rsid w:val="00F15F59"/>
    <w:rsid w:val="00F16E86"/>
    <w:rsid w:val="00F171CB"/>
    <w:rsid w:val="00F215A8"/>
    <w:rsid w:val="00F21D20"/>
    <w:rsid w:val="00F22B91"/>
    <w:rsid w:val="00F23695"/>
    <w:rsid w:val="00F23E2F"/>
    <w:rsid w:val="00F24922"/>
    <w:rsid w:val="00F24ABE"/>
    <w:rsid w:val="00F25621"/>
    <w:rsid w:val="00F25CA0"/>
    <w:rsid w:val="00F2640D"/>
    <w:rsid w:val="00F27A50"/>
    <w:rsid w:val="00F311A4"/>
    <w:rsid w:val="00F337A3"/>
    <w:rsid w:val="00F350E3"/>
    <w:rsid w:val="00F368DE"/>
    <w:rsid w:val="00F3746C"/>
    <w:rsid w:val="00F409B1"/>
    <w:rsid w:val="00F40D95"/>
    <w:rsid w:val="00F417D5"/>
    <w:rsid w:val="00F417D9"/>
    <w:rsid w:val="00F42D8C"/>
    <w:rsid w:val="00F43EDE"/>
    <w:rsid w:val="00F44963"/>
    <w:rsid w:val="00F457DE"/>
    <w:rsid w:val="00F458D9"/>
    <w:rsid w:val="00F46CA7"/>
    <w:rsid w:val="00F47EE9"/>
    <w:rsid w:val="00F50681"/>
    <w:rsid w:val="00F5078F"/>
    <w:rsid w:val="00F50AF7"/>
    <w:rsid w:val="00F50CB5"/>
    <w:rsid w:val="00F5116A"/>
    <w:rsid w:val="00F53DBE"/>
    <w:rsid w:val="00F541F0"/>
    <w:rsid w:val="00F578A9"/>
    <w:rsid w:val="00F62EE3"/>
    <w:rsid w:val="00F63FC7"/>
    <w:rsid w:val="00F645CD"/>
    <w:rsid w:val="00F653BF"/>
    <w:rsid w:val="00F65910"/>
    <w:rsid w:val="00F65DF6"/>
    <w:rsid w:val="00F66483"/>
    <w:rsid w:val="00F665CF"/>
    <w:rsid w:val="00F67F03"/>
    <w:rsid w:val="00F70DE2"/>
    <w:rsid w:val="00F718D6"/>
    <w:rsid w:val="00F72B12"/>
    <w:rsid w:val="00F74AE1"/>
    <w:rsid w:val="00F74C4C"/>
    <w:rsid w:val="00F75068"/>
    <w:rsid w:val="00F7667D"/>
    <w:rsid w:val="00F77CB0"/>
    <w:rsid w:val="00F8035E"/>
    <w:rsid w:val="00F80532"/>
    <w:rsid w:val="00F81280"/>
    <w:rsid w:val="00F85F64"/>
    <w:rsid w:val="00F862C7"/>
    <w:rsid w:val="00F8656B"/>
    <w:rsid w:val="00F87122"/>
    <w:rsid w:val="00F92DE8"/>
    <w:rsid w:val="00F9360F"/>
    <w:rsid w:val="00F93CDF"/>
    <w:rsid w:val="00F943E7"/>
    <w:rsid w:val="00F95002"/>
    <w:rsid w:val="00F964F2"/>
    <w:rsid w:val="00F9679D"/>
    <w:rsid w:val="00F96DB5"/>
    <w:rsid w:val="00F97BC7"/>
    <w:rsid w:val="00FA0FBF"/>
    <w:rsid w:val="00FA4FF1"/>
    <w:rsid w:val="00FA550D"/>
    <w:rsid w:val="00FA5F14"/>
    <w:rsid w:val="00FA6043"/>
    <w:rsid w:val="00FA7FC1"/>
    <w:rsid w:val="00FB029C"/>
    <w:rsid w:val="00FB11A9"/>
    <w:rsid w:val="00FB2455"/>
    <w:rsid w:val="00FB353F"/>
    <w:rsid w:val="00FB3542"/>
    <w:rsid w:val="00FB3F96"/>
    <w:rsid w:val="00FB45FF"/>
    <w:rsid w:val="00FB5367"/>
    <w:rsid w:val="00FB78C6"/>
    <w:rsid w:val="00FC011B"/>
    <w:rsid w:val="00FC0951"/>
    <w:rsid w:val="00FC1902"/>
    <w:rsid w:val="00FC1AE5"/>
    <w:rsid w:val="00FC1FE2"/>
    <w:rsid w:val="00FC265E"/>
    <w:rsid w:val="00FC2CC4"/>
    <w:rsid w:val="00FC37B2"/>
    <w:rsid w:val="00FC37EE"/>
    <w:rsid w:val="00FC3E83"/>
    <w:rsid w:val="00FC56B4"/>
    <w:rsid w:val="00FC5E26"/>
    <w:rsid w:val="00FC6BD2"/>
    <w:rsid w:val="00FC7EC1"/>
    <w:rsid w:val="00FD1285"/>
    <w:rsid w:val="00FD14FF"/>
    <w:rsid w:val="00FD2E46"/>
    <w:rsid w:val="00FD3546"/>
    <w:rsid w:val="00FD36CC"/>
    <w:rsid w:val="00FD57A9"/>
    <w:rsid w:val="00FD6705"/>
    <w:rsid w:val="00FD73E1"/>
    <w:rsid w:val="00FD7BEF"/>
    <w:rsid w:val="00FE11C0"/>
    <w:rsid w:val="00FE21F2"/>
    <w:rsid w:val="00FE224D"/>
    <w:rsid w:val="00FE2390"/>
    <w:rsid w:val="00FE364B"/>
    <w:rsid w:val="00FE5EEF"/>
    <w:rsid w:val="00FE617A"/>
    <w:rsid w:val="00FE6992"/>
    <w:rsid w:val="00FE74E6"/>
    <w:rsid w:val="00FF3295"/>
    <w:rsid w:val="00FF4CA6"/>
    <w:rsid w:val="00FF5058"/>
    <w:rsid w:val="00FF56BF"/>
    <w:rsid w:val="00FF70F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391CFB"/>
  <w15:docId w15:val="{FF68B087-44CF-47D2-A997-5DB397514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117A3F"/>
    <w:pPr>
      <w:widowControl w:val="0"/>
      <w:jc w:val="both"/>
    </w:pPr>
    <w:rPr>
      <w:rFonts w:ascii="Arial" w:hAnsi="Arial"/>
      <w:sz w:val="22"/>
    </w:rPr>
  </w:style>
  <w:style w:type="paragraph" w:styleId="Titolo1">
    <w:name w:val="heading 1"/>
    <w:basedOn w:val="Normale"/>
    <w:next w:val="Titolo2"/>
    <w:link w:val="Titolo1Carattere"/>
    <w:autoRedefine/>
    <w:uiPriority w:val="9"/>
    <w:qFormat/>
    <w:rsid w:val="00F72B12"/>
    <w:pPr>
      <w:keepNext/>
      <w:numPr>
        <w:numId w:val="41"/>
      </w:numPr>
      <w:spacing w:before="240" w:after="240"/>
      <w:contextualSpacing/>
      <w:outlineLvl w:val="0"/>
    </w:pPr>
    <w:rPr>
      <w:rFonts w:cs="Arial"/>
      <w:b/>
      <w:caps/>
    </w:rPr>
  </w:style>
  <w:style w:type="paragraph" w:styleId="Titolo2">
    <w:name w:val="heading 2"/>
    <w:basedOn w:val="Normale"/>
    <w:next w:val="Titolo3"/>
    <w:link w:val="Titolo2Carattere"/>
    <w:autoRedefine/>
    <w:uiPriority w:val="9"/>
    <w:qFormat/>
    <w:rsid w:val="0003195A"/>
    <w:pPr>
      <w:keepNext/>
      <w:numPr>
        <w:ilvl w:val="1"/>
        <w:numId w:val="2"/>
      </w:numPr>
      <w:spacing w:before="480" w:after="120" w:line="360" w:lineRule="auto"/>
      <w:outlineLvl w:val="1"/>
    </w:pPr>
    <w:rPr>
      <w:b/>
    </w:rPr>
  </w:style>
  <w:style w:type="paragraph" w:styleId="Titolo3">
    <w:name w:val="heading 3"/>
    <w:basedOn w:val="Normale"/>
    <w:next w:val="Titolo4"/>
    <w:link w:val="Titolo3Carattere"/>
    <w:uiPriority w:val="9"/>
    <w:qFormat/>
    <w:rsid w:val="00117A3F"/>
    <w:pPr>
      <w:keepNext/>
      <w:numPr>
        <w:ilvl w:val="2"/>
        <w:numId w:val="2"/>
      </w:numPr>
      <w:spacing w:before="240" w:after="120"/>
      <w:outlineLvl w:val="2"/>
    </w:pPr>
    <w:rPr>
      <w:iCs/>
    </w:rPr>
  </w:style>
  <w:style w:type="paragraph" w:styleId="Titolo4">
    <w:name w:val="heading 4"/>
    <w:basedOn w:val="Normale"/>
    <w:next w:val="Corpodeltesto1"/>
    <w:link w:val="Titolo4Carattere1"/>
    <w:qFormat/>
    <w:rsid w:val="0061793D"/>
    <w:pPr>
      <w:keepNext/>
      <w:numPr>
        <w:ilvl w:val="3"/>
        <w:numId w:val="2"/>
      </w:numPr>
      <w:spacing w:before="240" w:after="120"/>
      <w:outlineLvl w:val="3"/>
    </w:pPr>
    <w:rPr>
      <w:rFonts w:ascii="Times New Roman" w:hAnsi="Times New Roman"/>
      <w:b/>
    </w:rPr>
  </w:style>
  <w:style w:type="paragraph" w:styleId="Titolo5">
    <w:name w:val="heading 5"/>
    <w:basedOn w:val="Normale"/>
    <w:next w:val="Corpodeltesto1"/>
    <w:link w:val="Titolo5Carattere"/>
    <w:qFormat/>
    <w:rsid w:val="0061793D"/>
    <w:pPr>
      <w:keepNext/>
      <w:numPr>
        <w:ilvl w:val="4"/>
        <w:numId w:val="2"/>
      </w:numPr>
      <w:spacing w:before="240" w:after="120"/>
      <w:outlineLvl w:val="4"/>
    </w:pPr>
    <w:rPr>
      <w:i/>
    </w:rPr>
  </w:style>
  <w:style w:type="paragraph" w:styleId="Titolo6">
    <w:name w:val="heading 6"/>
    <w:basedOn w:val="Normale"/>
    <w:next w:val="Corpodeltesto1"/>
    <w:link w:val="Titolo6Carattere1"/>
    <w:qFormat/>
    <w:rsid w:val="0061793D"/>
    <w:pPr>
      <w:keepNext/>
      <w:numPr>
        <w:ilvl w:val="5"/>
        <w:numId w:val="2"/>
      </w:numPr>
      <w:spacing w:before="240" w:after="120"/>
      <w:outlineLvl w:val="5"/>
    </w:pPr>
    <w:rPr>
      <w:i/>
      <w:snapToGrid w:val="0"/>
    </w:rPr>
  </w:style>
  <w:style w:type="paragraph" w:styleId="Titolo7">
    <w:name w:val="heading 7"/>
    <w:basedOn w:val="Normale"/>
    <w:next w:val="Corpodeltesto1"/>
    <w:link w:val="Titolo7Carattere"/>
    <w:qFormat/>
    <w:rsid w:val="0061793D"/>
    <w:pPr>
      <w:numPr>
        <w:ilvl w:val="6"/>
        <w:numId w:val="2"/>
      </w:numPr>
      <w:outlineLvl w:val="6"/>
    </w:pPr>
    <w:rPr>
      <w:i/>
    </w:rPr>
  </w:style>
  <w:style w:type="paragraph" w:styleId="Titolo8">
    <w:name w:val="heading 8"/>
    <w:basedOn w:val="Normale"/>
    <w:next w:val="Corpodeltesto1"/>
    <w:link w:val="Titolo8Carattere"/>
    <w:qFormat/>
    <w:rsid w:val="0061793D"/>
    <w:pPr>
      <w:numPr>
        <w:ilvl w:val="7"/>
        <w:numId w:val="2"/>
      </w:numPr>
      <w:outlineLvl w:val="7"/>
    </w:pPr>
    <w:rPr>
      <w:i/>
    </w:rPr>
  </w:style>
  <w:style w:type="paragraph" w:styleId="Titolo9">
    <w:name w:val="heading 9"/>
    <w:basedOn w:val="Normale"/>
    <w:next w:val="Corpodeltesto1"/>
    <w:link w:val="Titolo9Carattere"/>
    <w:qFormat/>
    <w:rsid w:val="0061793D"/>
    <w:pPr>
      <w:numPr>
        <w:ilvl w:val="8"/>
        <w:numId w:val="2"/>
      </w:numPr>
      <w:outlineLvl w:val="8"/>
    </w:pPr>
    <w:rPr>
      <w:i/>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orpodeltesto1">
    <w:name w:val="Corpo del testo1"/>
    <w:aliases w:val=" Carattere"/>
    <w:basedOn w:val="Normale"/>
    <w:link w:val="CorpodeltestoCarattere"/>
    <w:rsid w:val="0002010E"/>
    <w:pPr>
      <w:widowControl/>
      <w:ind w:firstLine="567"/>
    </w:pPr>
    <w:rPr>
      <w:rFonts w:ascii="Times New Roman" w:hAnsi="Times New Roman"/>
      <w:sz w:val="24"/>
    </w:rPr>
  </w:style>
  <w:style w:type="paragraph" w:styleId="Sommario1">
    <w:name w:val="toc 1"/>
    <w:basedOn w:val="Normale"/>
    <w:next w:val="Normale"/>
    <w:autoRedefine/>
    <w:uiPriority w:val="39"/>
    <w:rsid w:val="00527D35"/>
    <w:pPr>
      <w:spacing w:before="360"/>
      <w:jc w:val="left"/>
    </w:pPr>
    <w:rPr>
      <w:rFonts w:asciiTheme="majorHAnsi" w:hAnsiTheme="majorHAnsi"/>
      <w:b/>
      <w:bCs/>
      <w:caps/>
      <w:sz w:val="24"/>
      <w:szCs w:val="24"/>
    </w:rPr>
  </w:style>
  <w:style w:type="paragraph" w:styleId="Pidipagina">
    <w:name w:val="footer"/>
    <w:basedOn w:val="Normale"/>
    <w:link w:val="PidipaginaCarattere"/>
    <w:uiPriority w:val="99"/>
    <w:rsid w:val="0002010E"/>
    <w:pPr>
      <w:tabs>
        <w:tab w:val="right" w:pos="8505"/>
      </w:tabs>
    </w:pPr>
  </w:style>
  <w:style w:type="paragraph" w:styleId="Intestazione">
    <w:name w:val="header"/>
    <w:basedOn w:val="Normale"/>
    <w:link w:val="IntestazioneCarattere"/>
    <w:uiPriority w:val="99"/>
    <w:rsid w:val="0002010E"/>
    <w:pPr>
      <w:pBdr>
        <w:bottom w:val="single" w:sz="2" w:space="1" w:color="auto"/>
      </w:pBdr>
      <w:tabs>
        <w:tab w:val="right" w:pos="8505"/>
      </w:tabs>
    </w:pPr>
    <w:rPr>
      <w:i/>
    </w:rPr>
  </w:style>
  <w:style w:type="paragraph" w:styleId="Sommario2">
    <w:name w:val="toc 2"/>
    <w:basedOn w:val="Normale"/>
    <w:next w:val="Normale"/>
    <w:autoRedefine/>
    <w:uiPriority w:val="39"/>
    <w:rsid w:val="0098700D"/>
    <w:pPr>
      <w:spacing w:before="240"/>
      <w:jc w:val="left"/>
    </w:pPr>
    <w:rPr>
      <w:rFonts w:asciiTheme="minorHAnsi" w:hAnsiTheme="minorHAnsi"/>
      <w:b/>
      <w:bCs/>
      <w:sz w:val="20"/>
    </w:rPr>
  </w:style>
  <w:style w:type="paragraph" w:styleId="Sommario3">
    <w:name w:val="toc 3"/>
    <w:basedOn w:val="Normale"/>
    <w:next w:val="Normale"/>
    <w:link w:val="Sommario3Carattere"/>
    <w:autoRedefine/>
    <w:uiPriority w:val="39"/>
    <w:rsid w:val="0098700D"/>
    <w:pPr>
      <w:ind w:left="220"/>
      <w:jc w:val="left"/>
    </w:pPr>
    <w:rPr>
      <w:rFonts w:asciiTheme="minorHAnsi" w:hAnsiTheme="minorHAnsi"/>
      <w:sz w:val="20"/>
    </w:rPr>
  </w:style>
  <w:style w:type="paragraph" w:styleId="Sommario4">
    <w:name w:val="toc 4"/>
    <w:basedOn w:val="Normale"/>
    <w:next w:val="Normale"/>
    <w:autoRedefine/>
    <w:uiPriority w:val="39"/>
    <w:rsid w:val="0002010E"/>
    <w:pPr>
      <w:ind w:left="440"/>
      <w:jc w:val="left"/>
    </w:pPr>
    <w:rPr>
      <w:rFonts w:asciiTheme="minorHAnsi" w:hAnsiTheme="minorHAnsi"/>
      <w:sz w:val="20"/>
    </w:rPr>
  </w:style>
  <w:style w:type="paragraph" w:styleId="Sommario5">
    <w:name w:val="toc 5"/>
    <w:basedOn w:val="Normale"/>
    <w:next w:val="Normale"/>
    <w:autoRedefine/>
    <w:uiPriority w:val="39"/>
    <w:rsid w:val="0002010E"/>
    <w:pPr>
      <w:ind w:left="660"/>
      <w:jc w:val="left"/>
    </w:pPr>
    <w:rPr>
      <w:rFonts w:asciiTheme="minorHAnsi" w:hAnsiTheme="minorHAnsi"/>
      <w:sz w:val="20"/>
    </w:rPr>
  </w:style>
  <w:style w:type="paragraph" w:styleId="Sommario6">
    <w:name w:val="toc 6"/>
    <w:basedOn w:val="Normale"/>
    <w:next w:val="Normale"/>
    <w:autoRedefine/>
    <w:uiPriority w:val="39"/>
    <w:rsid w:val="0002010E"/>
    <w:pPr>
      <w:ind w:left="880"/>
      <w:jc w:val="left"/>
    </w:pPr>
    <w:rPr>
      <w:rFonts w:asciiTheme="minorHAnsi" w:hAnsiTheme="minorHAnsi"/>
      <w:sz w:val="20"/>
    </w:rPr>
  </w:style>
  <w:style w:type="paragraph" w:styleId="Sommario7">
    <w:name w:val="toc 7"/>
    <w:basedOn w:val="Normale"/>
    <w:next w:val="Normale"/>
    <w:autoRedefine/>
    <w:uiPriority w:val="39"/>
    <w:rsid w:val="0002010E"/>
    <w:pPr>
      <w:ind w:left="1100"/>
      <w:jc w:val="left"/>
    </w:pPr>
    <w:rPr>
      <w:rFonts w:asciiTheme="minorHAnsi" w:hAnsiTheme="minorHAnsi"/>
      <w:sz w:val="20"/>
    </w:rPr>
  </w:style>
  <w:style w:type="paragraph" w:styleId="Sommario8">
    <w:name w:val="toc 8"/>
    <w:basedOn w:val="Normale"/>
    <w:next w:val="Normale"/>
    <w:autoRedefine/>
    <w:uiPriority w:val="39"/>
    <w:rsid w:val="0002010E"/>
    <w:pPr>
      <w:ind w:left="1320"/>
      <w:jc w:val="left"/>
    </w:pPr>
    <w:rPr>
      <w:rFonts w:asciiTheme="minorHAnsi" w:hAnsiTheme="minorHAnsi"/>
      <w:sz w:val="20"/>
    </w:rPr>
  </w:style>
  <w:style w:type="paragraph" w:styleId="Sommario9">
    <w:name w:val="toc 9"/>
    <w:basedOn w:val="Normale"/>
    <w:next w:val="Normale"/>
    <w:autoRedefine/>
    <w:uiPriority w:val="39"/>
    <w:rsid w:val="0002010E"/>
    <w:pPr>
      <w:ind w:left="1540"/>
      <w:jc w:val="left"/>
    </w:pPr>
    <w:rPr>
      <w:rFonts w:asciiTheme="minorHAnsi" w:hAnsiTheme="minorHAnsi"/>
      <w:sz w:val="20"/>
    </w:rPr>
  </w:style>
  <w:style w:type="paragraph" w:customStyle="1" w:styleId="TabDidascalia">
    <w:name w:val="TabDidascalia"/>
    <w:basedOn w:val="Normale"/>
    <w:rsid w:val="0002010E"/>
    <w:pPr>
      <w:keepNext/>
      <w:spacing w:before="240" w:after="120"/>
    </w:pPr>
    <w:rPr>
      <w:b/>
    </w:rPr>
  </w:style>
  <w:style w:type="paragraph" w:customStyle="1" w:styleId="TabCelle">
    <w:name w:val="TabCelle"/>
    <w:basedOn w:val="Normale"/>
    <w:rsid w:val="0002010E"/>
    <w:pPr>
      <w:widowControl/>
      <w:jc w:val="center"/>
    </w:pPr>
  </w:style>
  <w:style w:type="paragraph" w:customStyle="1" w:styleId="TabTitoli">
    <w:name w:val="TabTitoli"/>
    <w:basedOn w:val="TabCelle"/>
    <w:rsid w:val="0002010E"/>
    <w:pPr>
      <w:keepNext/>
    </w:pPr>
    <w:rPr>
      <w:b/>
      <w:bCs/>
    </w:rPr>
  </w:style>
  <w:style w:type="paragraph" w:customStyle="1" w:styleId="Titolo0">
    <w:name w:val="Titolo 0"/>
    <w:basedOn w:val="Titolo1"/>
    <w:rsid w:val="0002010E"/>
    <w:pPr>
      <w:numPr>
        <w:numId w:val="0"/>
      </w:numPr>
      <w:outlineLvl w:val="9"/>
    </w:pPr>
    <w:rPr>
      <w:bCs/>
    </w:rPr>
  </w:style>
  <w:style w:type="character" w:styleId="Collegamentoipertestuale">
    <w:name w:val="Hyperlink"/>
    <w:uiPriority w:val="99"/>
    <w:rsid w:val="00B3362B"/>
    <w:rPr>
      <w:rFonts w:ascii="Arial Narrow" w:hAnsi="Arial Narrow"/>
      <w:color w:val="0000FF"/>
      <w:sz w:val="20"/>
      <w:u w:val="single"/>
    </w:rPr>
  </w:style>
  <w:style w:type="paragraph" w:customStyle="1" w:styleId="Figura">
    <w:name w:val="Figura"/>
    <w:basedOn w:val="Normale"/>
    <w:next w:val="FigDidascalia"/>
    <w:rsid w:val="0002010E"/>
    <w:pPr>
      <w:keepNext/>
      <w:jc w:val="center"/>
    </w:pPr>
  </w:style>
  <w:style w:type="paragraph" w:customStyle="1" w:styleId="FigDidascalia">
    <w:name w:val="FigDidascalia"/>
    <w:basedOn w:val="Normale"/>
    <w:next w:val="Corpodeltesto1"/>
    <w:rsid w:val="0002010E"/>
    <w:pPr>
      <w:widowControl/>
      <w:spacing w:before="120" w:after="240"/>
      <w:jc w:val="center"/>
    </w:pPr>
    <w:rPr>
      <w:b/>
      <w:bCs/>
    </w:rPr>
  </w:style>
  <w:style w:type="paragraph" w:customStyle="1" w:styleId="Formula">
    <w:name w:val="Formula"/>
    <w:basedOn w:val="Corpodeltesto1"/>
    <w:rsid w:val="0002010E"/>
    <w:pPr>
      <w:spacing w:before="240" w:after="240"/>
      <w:ind w:firstLine="0"/>
      <w:jc w:val="center"/>
    </w:pPr>
  </w:style>
  <w:style w:type="character" w:styleId="Numeropagina">
    <w:name w:val="page number"/>
    <w:basedOn w:val="Carpredefinitoparagrafo"/>
    <w:rsid w:val="0002010E"/>
  </w:style>
  <w:style w:type="paragraph" w:customStyle="1" w:styleId="AICE-CDT">
    <w:name w:val="AICE-CDT"/>
    <w:basedOn w:val="Normale"/>
    <w:rsid w:val="00CC2967"/>
    <w:pPr>
      <w:numPr>
        <w:numId w:val="6"/>
      </w:numPr>
    </w:pPr>
    <w:rPr>
      <w:rFonts w:ascii="Verdana" w:hAnsi="Verdana"/>
      <w:szCs w:val="32"/>
    </w:rPr>
  </w:style>
  <w:style w:type="character" w:customStyle="1" w:styleId="CorpodeltestoCarattere">
    <w:name w:val="Corpo del testo Carattere"/>
    <w:aliases w:val=" Carattere Carattere1"/>
    <w:link w:val="Corpodeltesto1"/>
    <w:rsid w:val="007326DD"/>
    <w:rPr>
      <w:sz w:val="24"/>
      <w:lang w:val="it-IT" w:eastAsia="it-IT" w:bidi="ar-SA"/>
    </w:rPr>
  </w:style>
  <w:style w:type="character" w:customStyle="1" w:styleId="Titolo4Carattere1">
    <w:name w:val="Titolo 4 Carattere1"/>
    <w:link w:val="Titolo4"/>
    <w:rsid w:val="0061793D"/>
    <w:rPr>
      <w:b/>
      <w:sz w:val="22"/>
    </w:rPr>
  </w:style>
  <w:style w:type="numbering" w:styleId="111111">
    <w:name w:val="Outline List 2"/>
    <w:basedOn w:val="Nessunelenco"/>
    <w:rsid w:val="009E4049"/>
    <w:pPr>
      <w:numPr>
        <w:numId w:val="1"/>
      </w:numPr>
    </w:pPr>
  </w:style>
  <w:style w:type="character" w:customStyle="1" w:styleId="Titolo5Carattere">
    <w:name w:val="Titolo 5 Carattere"/>
    <w:link w:val="Titolo5"/>
    <w:rsid w:val="0061793D"/>
    <w:rPr>
      <w:rFonts w:ascii="Arial" w:hAnsi="Arial"/>
      <w:i/>
      <w:sz w:val="22"/>
    </w:rPr>
  </w:style>
  <w:style w:type="character" w:customStyle="1" w:styleId="Titolo6Carattere1">
    <w:name w:val="Titolo 6 Carattere1"/>
    <w:link w:val="Titolo6"/>
    <w:rsid w:val="0061793D"/>
    <w:rPr>
      <w:rFonts w:ascii="Arial" w:hAnsi="Arial"/>
      <w:i/>
      <w:snapToGrid w:val="0"/>
      <w:sz w:val="22"/>
    </w:rPr>
  </w:style>
  <w:style w:type="table" w:styleId="Grigliatabella">
    <w:name w:val="Table Grid"/>
    <w:basedOn w:val="Tabellanormale"/>
    <w:uiPriority w:val="59"/>
    <w:rsid w:val="007326DD"/>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padocumento">
    <w:name w:val="Document Map"/>
    <w:basedOn w:val="Normale"/>
    <w:semiHidden/>
    <w:rsid w:val="007326DD"/>
    <w:pPr>
      <w:shd w:val="clear" w:color="auto" w:fill="000080"/>
    </w:pPr>
    <w:rPr>
      <w:rFonts w:ascii="Tahoma" w:hAnsi="Tahoma" w:cs="Tahoma"/>
    </w:rPr>
  </w:style>
  <w:style w:type="paragraph" w:customStyle="1" w:styleId="TabDidascaliaCarattere">
    <w:name w:val="TabDidascalia Carattere"/>
    <w:basedOn w:val="Normale"/>
    <w:link w:val="TabDidascaliaCarattereCarattere"/>
    <w:rsid w:val="007326DD"/>
    <w:pPr>
      <w:keepNext/>
      <w:spacing w:before="240" w:after="120"/>
    </w:pPr>
    <w:rPr>
      <w:b/>
    </w:rPr>
  </w:style>
  <w:style w:type="character" w:customStyle="1" w:styleId="TabDidascaliaCarattereCarattere">
    <w:name w:val="TabDidascalia Carattere Carattere"/>
    <w:link w:val="TabDidascaliaCarattere"/>
    <w:rsid w:val="007326DD"/>
    <w:rPr>
      <w:b/>
      <w:lang w:val="it-IT" w:eastAsia="it-IT" w:bidi="ar-SA"/>
    </w:rPr>
  </w:style>
  <w:style w:type="paragraph" w:styleId="Rientrocorpodeltesto">
    <w:name w:val="Body Text Indent"/>
    <w:basedOn w:val="Normale"/>
    <w:link w:val="RientrocorpodeltestoCarattere"/>
    <w:rsid w:val="00617B83"/>
    <w:pPr>
      <w:spacing w:after="120"/>
      <w:ind w:left="283"/>
    </w:pPr>
    <w:rPr>
      <w:sz w:val="24"/>
    </w:rPr>
  </w:style>
  <w:style w:type="paragraph" w:customStyle="1" w:styleId="Capitolato-Titolo6">
    <w:name w:val="Capitolato - Titolo 6"/>
    <w:basedOn w:val="Titolo6"/>
    <w:rsid w:val="00D9198B"/>
    <w:pPr>
      <w:numPr>
        <w:numId w:val="3"/>
      </w:numPr>
    </w:pPr>
    <w:rPr>
      <w:rFonts w:ascii="Montserrat Light" w:hAnsi="Montserrat Light"/>
    </w:rPr>
  </w:style>
  <w:style w:type="paragraph" w:customStyle="1" w:styleId="Articolo">
    <w:name w:val="Articolo"/>
    <w:basedOn w:val="Normale"/>
    <w:autoRedefine/>
    <w:rsid w:val="00617B83"/>
    <w:pPr>
      <w:widowControl/>
      <w:ind w:left="322" w:hanging="322"/>
      <w:jc w:val="center"/>
    </w:pPr>
  </w:style>
  <w:style w:type="character" w:styleId="Enfasigrassetto">
    <w:name w:val="Strong"/>
    <w:uiPriority w:val="22"/>
    <w:qFormat/>
    <w:rsid w:val="007326DD"/>
    <w:rPr>
      <w:b/>
      <w:bCs/>
    </w:rPr>
  </w:style>
  <w:style w:type="character" w:styleId="Rimandonotaapidipagina">
    <w:name w:val="footnote reference"/>
    <w:semiHidden/>
    <w:rsid w:val="007326DD"/>
    <w:rPr>
      <w:position w:val="6"/>
      <w:sz w:val="16"/>
    </w:rPr>
  </w:style>
  <w:style w:type="paragraph" w:styleId="Testonotaapidipagina">
    <w:name w:val="footnote text"/>
    <w:basedOn w:val="Normale"/>
    <w:link w:val="TestonotaapidipaginaCarattere"/>
    <w:semiHidden/>
    <w:rsid w:val="007326DD"/>
    <w:pPr>
      <w:widowControl/>
    </w:pPr>
    <w:rPr>
      <w:rFonts w:ascii="Times" w:hAnsi="Times"/>
    </w:rPr>
  </w:style>
  <w:style w:type="paragraph" w:styleId="NormaleWeb">
    <w:name w:val="Normal (Web)"/>
    <w:basedOn w:val="Normale"/>
    <w:rsid w:val="007326DD"/>
    <w:pPr>
      <w:widowControl/>
      <w:spacing w:before="100" w:beforeAutospacing="1" w:after="100" w:afterAutospacing="1"/>
    </w:pPr>
    <w:rPr>
      <w:color w:val="000000"/>
      <w:szCs w:val="24"/>
    </w:rPr>
  </w:style>
  <w:style w:type="paragraph" w:styleId="Testodelblocco">
    <w:name w:val="Block Text"/>
    <w:basedOn w:val="Normale"/>
    <w:rsid w:val="00617B83"/>
    <w:pPr>
      <w:widowControl/>
      <w:tabs>
        <w:tab w:val="right" w:pos="9214"/>
      </w:tabs>
      <w:ind w:left="284" w:right="2" w:hanging="284"/>
    </w:pPr>
  </w:style>
  <w:style w:type="paragraph" w:styleId="Testonotadichiusura">
    <w:name w:val="endnote text"/>
    <w:basedOn w:val="Normale"/>
    <w:link w:val="TestonotadichiusuraCarattere"/>
    <w:rsid w:val="00617B83"/>
    <w:pPr>
      <w:widowControl/>
    </w:pPr>
  </w:style>
  <w:style w:type="paragraph" w:styleId="Indice1">
    <w:name w:val="index 1"/>
    <w:basedOn w:val="Normale"/>
    <w:next w:val="Normale"/>
    <w:autoRedefine/>
    <w:rsid w:val="007326DD"/>
    <w:pPr>
      <w:ind w:left="240" w:hanging="240"/>
    </w:pPr>
  </w:style>
  <w:style w:type="paragraph" w:styleId="Titoloindice">
    <w:name w:val="index heading"/>
    <w:basedOn w:val="Normale"/>
    <w:next w:val="Indice1"/>
    <w:rsid w:val="007326DD"/>
    <w:pPr>
      <w:widowControl/>
      <w:ind w:firstLine="340"/>
    </w:pPr>
  </w:style>
  <w:style w:type="character" w:styleId="Rimandonotadichiusura">
    <w:name w:val="endnote reference"/>
    <w:semiHidden/>
    <w:rsid w:val="00617B83"/>
    <w:rPr>
      <w:vertAlign w:val="superscript"/>
    </w:rPr>
  </w:style>
  <w:style w:type="paragraph" w:customStyle="1" w:styleId="Capitolato-Corpodeltesto">
    <w:name w:val="Capitolato - Corpo del testo"/>
    <w:basedOn w:val="Corpodeltesto1"/>
    <w:link w:val="Capitolato-CorpodeltestoCarattere"/>
    <w:rsid w:val="00C946D5"/>
    <w:pPr>
      <w:ind w:firstLine="0"/>
    </w:pPr>
    <w:rPr>
      <w:rFonts w:ascii="Montserrat Light" w:hAnsi="Montserrat Light"/>
      <w:snapToGrid w:val="0"/>
      <w:sz w:val="16"/>
    </w:rPr>
  </w:style>
  <w:style w:type="character" w:customStyle="1" w:styleId="Capitolato-CorpodeltestoCarattere">
    <w:name w:val="Capitolato - Corpo del testo Carattere"/>
    <w:link w:val="Capitolato-Corpodeltesto"/>
    <w:rsid w:val="00C946D5"/>
    <w:rPr>
      <w:rFonts w:ascii="Montserrat Light" w:hAnsi="Montserrat Light"/>
      <w:snapToGrid w:val="0"/>
      <w:sz w:val="16"/>
    </w:rPr>
  </w:style>
  <w:style w:type="paragraph" w:customStyle="1" w:styleId="StileCorpodeltesto10pt">
    <w:name w:val="Stile Corpo del testo + 10 pt"/>
    <w:basedOn w:val="Corpodeltesto1"/>
    <w:rsid w:val="00883BBE"/>
  </w:style>
  <w:style w:type="paragraph" w:styleId="Testofumetto">
    <w:name w:val="Balloon Text"/>
    <w:basedOn w:val="Normale"/>
    <w:link w:val="TestofumettoCarattere"/>
    <w:uiPriority w:val="99"/>
    <w:rsid w:val="007326DD"/>
    <w:rPr>
      <w:rFonts w:ascii="Tahoma" w:hAnsi="Tahoma"/>
      <w:szCs w:val="16"/>
    </w:rPr>
  </w:style>
  <w:style w:type="paragraph" w:customStyle="1" w:styleId="Capitolato-Titolo1">
    <w:name w:val="Capitolato - Titolo 1"/>
    <w:basedOn w:val="Titolo1"/>
    <w:next w:val="Capitolato-Titolo2"/>
    <w:rsid w:val="00597CBD"/>
    <w:pPr>
      <w:numPr>
        <w:numId w:val="3"/>
      </w:numPr>
      <w:tabs>
        <w:tab w:val="left" w:pos="1560"/>
      </w:tabs>
      <w:spacing w:before="360" w:after="120"/>
    </w:pPr>
    <w:rPr>
      <w:rFonts w:ascii="Montserrat Light" w:hAnsi="Montserrat Light"/>
      <w:caps w:val="0"/>
      <w:snapToGrid w:val="0"/>
      <w:sz w:val="24"/>
      <w:szCs w:val="24"/>
    </w:rPr>
  </w:style>
  <w:style w:type="paragraph" w:customStyle="1" w:styleId="Capitolato-Titolo2">
    <w:name w:val="Capitolato - Titolo 2"/>
    <w:basedOn w:val="Titolo2"/>
    <w:next w:val="Capitolato-Titolo3"/>
    <w:rsid w:val="00EE3019"/>
    <w:pPr>
      <w:numPr>
        <w:numId w:val="3"/>
      </w:numPr>
      <w:jc w:val="left"/>
    </w:pPr>
    <w:rPr>
      <w:rFonts w:ascii="Montserrat Light" w:hAnsi="Montserrat Light"/>
      <w:sz w:val="24"/>
      <w:szCs w:val="24"/>
      <w:u w:val="single"/>
    </w:rPr>
  </w:style>
  <w:style w:type="paragraph" w:customStyle="1" w:styleId="Capitolato-Titolo3">
    <w:name w:val="Capitolato - Titolo 3"/>
    <w:basedOn w:val="Titolo3"/>
    <w:next w:val="Capitolato-Titolo4"/>
    <w:link w:val="Capitolato-Titolo3CarattereCarattere"/>
    <w:rsid w:val="00FF70F2"/>
    <w:pPr>
      <w:keepLines/>
      <w:numPr>
        <w:numId w:val="3"/>
      </w:numPr>
      <w:spacing w:before="120"/>
    </w:pPr>
    <w:rPr>
      <w:rFonts w:ascii="Montserrat Light" w:hAnsi="Montserrat Light"/>
      <w:i/>
      <w:sz w:val="20"/>
      <w:u w:val="single"/>
    </w:rPr>
  </w:style>
  <w:style w:type="character" w:customStyle="1" w:styleId="Capitolato-Titolo3CarattereCarattere">
    <w:name w:val="Capitolato - Titolo 3 Carattere Carattere"/>
    <w:link w:val="Capitolato-Titolo3"/>
    <w:rsid w:val="00FF70F2"/>
    <w:rPr>
      <w:rFonts w:ascii="Montserrat Light" w:hAnsi="Montserrat Light"/>
      <w:i/>
      <w:iCs/>
      <w:u w:val="single"/>
    </w:rPr>
  </w:style>
  <w:style w:type="paragraph" w:customStyle="1" w:styleId="Capitolato-Titolo4">
    <w:name w:val="Capitolato - Titolo 4"/>
    <w:basedOn w:val="Titolo4"/>
    <w:next w:val="Capitolato-Titolo5"/>
    <w:link w:val="Capitolato-Titolo4CarattereCarattere"/>
    <w:rsid w:val="00FA7FC1"/>
    <w:pPr>
      <w:widowControl/>
      <w:numPr>
        <w:numId w:val="3"/>
      </w:numPr>
      <w:spacing w:after="240"/>
      <w:outlineLvl w:val="9"/>
    </w:pPr>
    <w:rPr>
      <w:rFonts w:ascii="Montserrat Light" w:hAnsi="Montserrat Light"/>
      <w:b w:val="0"/>
      <w:snapToGrid w:val="0"/>
      <w:sz w:val="20"/>
    </w:rPr>
  </w:style>
  <w:style w:type="character" w:customStyle="1" w:styleId="Capitolato-Titolo4CarattereCarattere">
    <w:name w:val="Capitolato - Titolo 4 Carattere Carattere"/>
    <w:link w:val="Capitolato-Titolo4"/>
    <w:rsid w:val="00FA7FC1"/>
    <w:rPr>
      <w:rFonts w:ascii="Montserrat Light" w:hAnsi="Montserrat Light"/>
      <w:snapToGrid w:val="0"/>
    </w:rPr>
  </w:style>
  <w:style w:type="paragraph" w:customStyle="1" w:styleId="Capitolato-Titolo5">
    <w:name w:val="Capitolato - Titolo 5"/>
    <w:basedOn w:val="Titolo5"/>
    <w:next w:val="Capitolato-Titolo6"/>
    <w:rsid w:val="00FA7FC1"/>
    <w:pPr>
      <w:numPr>
        <w:numId w:val="3"/>
      </w:numPr>
    </w:pPr>
    <w:rPr>
      <w:rFonts w:ascii="Montserrat Light" w:hAnsi="Montserrat Light"/>
      <w:szCs w:val="16"/>
    </w:rPr>
  </w:style>
  <w:style w:type="paragraph" w:customStyle="1" w:styleId="StileCorpodeltesto10ptPrimariga0cm">
    <w:name w:val="Stile Corpo del testo + 10 pt Prima riga:  0 cm"/>
    <w:basedOn w:val="Corpodeltesto1"/>
    <w:rsid w:val="0008619B"/>
    <w:pPr>
      <w:ind w:firstLine="0"/>
    </w:pPr>
  </w:style>
  <w:style w:type="paragraph" w:styleId="Corpodeltesto2">
    <w:name w:val="Body Text 2"/>
    <w:basedOn w:val="Normale"/>
    <w:link w:val="Corpodeltesto2Carattere"/>
    <w:rsid w:val="0090415D"/>
    <w:pPr>
      <w:spacing w:after="120" w:line="480" w:lineRule="auto"/>
    </w:pPr>
    <w:rPr>
      <w:sz w:val="24"/>
    </w:rPr>
  </w:style>
  <w:style w:type="paragraph" w:customStyle="1" w:styleId="schedetesto">
    <w:name w:val="schede testo"/>
    <w:basedOn w:val="Normale"/>
    <w:next w:val="Normale"/>
    <w:rsid w:val="0014149F"/>
    <w:pPr>
      <w:widowControl/>
    </w:pPr>
    <w:rPr>
      <w:rFonts w:cs="Arial"/>
      <w:szCs w:val="24"/>
    </w:rPr>
  </w:style>
  <w:style w:type="paragraph" w:customStyle="1" w:styleId="CM2">
    <w:name w:val="CM2"/>
    <w:basedOn w:val="Normale"/>
    <w:next w:val="Normale"/>
    <w:rsid w:val="008A64F4"/>
    <w:pPr>
      <w:autoSpaceDE w:val="0"/>
      <w:autoSpaceDN w:val="0"/>
      <w:adjustRightInd w:val="0"/>
      <w:spacing w:line="260" w:lineRule="atLeast"/>
    </w:pPr>
    <w:rPr>
      <w:rFonts w:ascii="Helvetica" w:hAnsi="Helvetica"/>
      <w:szCs w:val="24"/>
    </w:rPr>
  </w:style>
  <w:style w:type="paragraph" w:styleId="Corpodeltesto3">
    <w:name w:val="Body Text 3"/>
    <w:basedOn w:val="Normale"/>
    <w:link w:val="Corpodeltesto3Carattere"/>
    <w:rsid w:val="008A64F4"/>
    <w:pPr>
      <w:spacing w:after="120"/>
    </w:pPr>
    <w:rPr>
      <w:szCs w:val="16"/>
    </w:rPr>
  </w:style>
  <w:style w:type="paragraph" w:styleId="Testonormale">
    <w:name w:val="Plain Text"/>
    <w:basedOn w:val="Normale"/>
    <w:link w:val="TestonormaleCarattere"/>
    <w:rsid w:val="008A64F4"/>
    <w:pPr>
      <w:widowControl/>
    </w:pPr>
    <w:rPr>
      <w:rFonts w:ascii="Courier New" w:hAnsi="Courier New" w:cs="Courier New"/>
      <w:sz w:val="24"/>
      <w:lang w:val="en-US"/>
    </w:rPr>
  </w:style>
  <w:style w:type="character" w:customStyle="1" w:styleId="TestonormaleCarattere">
    <w:name w:val="Testo normale Carattere"/>
    <w:link w:val="Testonormale"/>
    <w:locked/>
    <w:rsid w:val="008A64F4"/>
    <w:rPr>
      <w:rFonts w:ascii="Courier New" w:hAnsi="Courier New" w:cs="Courier New"/>
      <w:sz w:val="24"/>
      <w:lang w:val="en-US" w:eastAsia="it-IT" w:bidi="ar-SA"/>
    </w:rPr>
  </w:style>
  <w:style w:type="character" w:customStyle="1" w:styleId="content1">
    <w:name w:val="content1"/>
    <w:rsid w:val="002F23F5"/>
    <w:rPr>
      <w:rFonts w:ascii="Verdana" w:hAnsi="Verdana" w:hint="default"/>
      <w:sz w:val="20"/>
      <w:szCs w:val="20"/>
    </w:rPr>
  </w:style>
  <w:style w:type="paragraph" w:styleId="Rientrocorpodeltesto2">
    <w:name w:val="Body Text Indent 2"/>
    <w:basedOn w:val="Normale"/>
    <w:link w:val="Rientrocorpodeltesto2Carattere"/>
    <w:rsid w:val="00C122E2"/>
    <w:pPr>
      <w:spacing w:after="120" w:line="480" w:lineRule="auto"/>
      <w:ind w:left="283"/>
    </w:pPr>
    <w:rPr>
      <w:sz w:val="24"/>
    </w:rPr>
  </w:style>
  <w:style w:type="paragraph" w:customStyle="1" w:styleId="Articoli">
    <w:name w:val="Articoli"/>
    <w:basedOn w:val="Normale"/>
    <w:rsid w:val="000D09A2"/>
    <w:pPr>
      <w:widowControl/>
      <w:pBdr>
        <w:top w:val="single" w:sz="6" w:space="1" w:color="auto"/>
        <w:bottom w:val="single" w:sz="6" w:space="1" w:color="auto"/>
      </w:pBdr>
      <w:shd w:val="clear" w:color="auto" w:fill="FFFFCC"/>
      <w:suppressAutoHyphens/>
      <w:spacing w:before="600" w:line="300" w:lineRule="exact"/>
      <w:ind w:left="2517" w:hanging="1077"/>
      <w:outlineLvl w:val="1"/>
    </w:pPr>
    <w:rPr>
      <w:rFonts w:ascii="Century Gothic" w:hAnsi="Century Gothic"/>
      <w:b/>
      <w:smallCaps/>
      <w:snapToGrid w:val="0"/>
      <w:szCs w:val="24"/>
    </w:rPr>
  </w:style>
  <w:style w:type="paragraph" w:customStyle="1" w:styleId="sottoart">
    <w:name w:val="sottoart"/>
    <w:basedOn w:val="Normale"/>
    <w:rsid w:val="000D09A2"/>
    <w:pPr>
      <w:widowControl/>
      <w:pBdr>
        <w:bottom w:val="single" w:sz="6" w:space="1" w:color="auto"/>
      </w:pBdr>
      <w:tabs>
        <w:tab w:val="left" w:pos="3240"/>
      </w:tabs>
      <w:suppressAutoHyphens/>
      <w:spacing w:before="120" w:line="300" w:lineRule="exact"/>
      <w:ind w:left="1985"/>
      <w:outlineLvl w:val="3"/>
    </w:pPr>
    <w:rPr>
      <w:rFonts w:ascii="Century Gothic" w:hAnsi="Century Gothic"/>
      <w:b/>
      <w:smallCaps/>
      <w:snapToGrid w:val="0"/>
    </w:rPr>
  </w:style>
  <w:style w:type="paragraph" w:customStyle="1" w:styleId="Articolisotto">
    <w:name w:val="Articoli_sotto"/>
    <w:basedOn w:val="Articoli"/>
    <w:rsid w:val="000D09A2"/>
    <w:pPr>
      <w:shd w:val="clear" w:color="auto" w:fill="BBDDFF"/>
      <w:spacing w:after="360"/>
      <w:ind w:left="2699" w:hanging="720"/>
      <w:outlineLvl w:val="2"/>
    </w:pPr>
    <w:rPr>
      <w:szCs w:val="22"/>
    </w:rPr>
  </w:style>
  <w:style w:type="character" w:customStyle="1" w:styleId="ArticolisottoCarattere">
    <w:name w:val="Articoli_sotto Carattere"/>
    <w:rsid w:val="000D09A2"/>
    <w:rPr>
      <w:rFonts w:ascii="Century Gothic" w:hAnsi="Century Gothic"/>
      <w:b/>
      <w:smallCaps/>
      <w:snapToGrid w:val="0"/>
      <w:sz w:val="22"/>
      <w:szCs w:val="22"/>
      <w:lang w:val="it-IT" w:eastAsia="it-IT" w:bidi="ar-SA"/>
    </w:rPr>
  </w:style>
  <w:style w:type="paragraph" w:customStyle="1" w:styleId="Articoliprima">
    <w:name w:val="Articoli_prima"/>
    <w:basedOn w:val="Normale"/>
    <w:rsid w:val="000D09A2"/>
    <w:pPr>
      <w:widowControl/>
      <w:ind w:left="1985"/>
    </w:pPr>
    <w:rPr>
      <w:rFonts w:ascii="Century Gothic" w:hAnsi="Century Gothic"/>
      <w:sz w:val="18"/>
    </w:rPr>
  </w:style>
  <w:style w:type="character" w:customStyle="1" w:styleId="Titolo4Carattere">
    <w:name w:val="Titolo 4 Carattere"/>
    <w:rsid w:val="00290044"/>
    <w:rPr>
      <w:b/>
      <w:lang w:val="it-IT" w:eastAsia="it-IT" w:bidi="ar-SA"/>
    </w:rPr>
  </w:style>
  <w:style w:type="character" w:customStyle="1" w:styleId="Titolo5CarattereCarattere">
    <w:name w:val="Titolo 5 Carattere Carattere"/>
    <w:rsid w:val="00290044"/>
    <w:rPr>
      <w:i/>
      <w:lang w:val="it-IT" w:eastAsia="it-IT" w:bidi="ar-SA"/>
    </w:rPr>
  </w:style>
  <w:style w:type="character" w:customStyle="1" w:styleId="Titolo6Carattere">
    <w:name w:val="Titolo 6 Carattere"/>
    <w:rsid w:val="00290044"/>
    <w:rPr>
      <w:i/>
      <w:snapToGrid w:val="0"/>
      <w:lang w:val="it-IT" w:eastAsia="it-IT" w:bidi="ar-SA"/>
    </w:rPr>
  </w:style>
  <w:style w:type="character" w:customStyle="1" w:styleId="IntestazioneCarattere">
    <w:name w:val="Intestazione Carattere"/>
    <w:link w:val="Intestazione"/>
    <w:uiPriority w:val="99"/>
    <w:rsid w:val="00425062"/>
    <w:rPr>
      <w:i/>
    </w:rPr>
  </w:style>
  <w:style w:type="character" w:customStyle="1" w:styleId="PidipaginaCarattere">
    <w:name w:val="Piè di pagina Carattere"/>
    <w:link w:val="Pidipagina"/>
    <w:uiPriority w:val="99"/>
    <w:rsid w:val="00425062"/>
    <w:rPr>
      <w:sz w:val="16"/>
    </w:rPr>
  </w:style>
  <w:style w:type="character" w:customStyle="1" w:styleId="Titolo1Carattere">
    <w:name w:val="Titolo 1 Carattere"/>
    <w:link w:val="Titolo1"/>
    <w:uiPriority w:val="9"/>
    <w:rsid w:val="00F72B12"/>
    <w:rPr>
      <w:rFonts w:ascii="Arial" w:hAnsi="Arial" w:cs="Arial"/>
      <w:b/>
      <w:caps/>
      <w:sz w:val="22"/>
    </w:rPr>
  </w:style>
  <w:style w:type="character" w:customStyle="1" w:styleId="Titolo2Carattere">
    <w:name w:val="Titolo 2 Carattere"/>
    <w:link w:val="Titolo2"/>
    <w:uiPriority w:val="9"/>
    <w:rsid w:val="0003195A"/>
    <w:rPr>
      <w:rFonts w:ascii="Arial" w:hAnsi="Arial"/>
      <w:b/>
      <w:sz w:val="22"/>
    </w:rPr>
  </w:style>
  <w:style w:type="character" w:customStyle="1" w:styleId="Titolo3Carattere">
    <w:name w:val="Titolo 3 Carattere"/>
    <w:link w:val="Titolo3"/>
    <w:uiPriority w:val="9"/>
    <w:rsid w:val="00117A3F"/>
    <w:rPr>
      <w:rFonts w:ascii="Arial" w:hAnsi="Arial"/>
      <w:iCs/>
      <w:sz w:val="22"/>
    </w:rPr>
  </w:style>
  <w:style w:type="character" w:customStyle="1" w:styleId="Titolo7Carattere">
    <w:name w:val="Titolo 7 Carattere"/>
    <w:link w:val="Titolo7"/>
    <w:rsid w:val="001E0379"/>
    <w:rPr>
      <w:rFonts w:ascii="Arial" w:hAnsi="Arial"/>
      <w:i/>
      <w:sz w:val="22"/>
    </w:rPr>
  </w:style>
  <w:style w:type="character" w:customStyle="1" w:styleId="Titolo8Carattere">
    <w:name w:val="Titolo 8 Carattere"/>
    <w:link w:val="Titolo8"/>
    <w:rsid w:val="001E0379"/>
    <w:rPr>
      <w:rFonts w:ascii="Arial" w:hAnsi="Arial"/>
      <w:i/>
      <w:sz w:val="22"/>
    </w:rPr>
  </w:style>
  <w:style w:type="character" w:customStyle="1" w:styleId="Titolo9Carattere">
    <w:name w:val="Titolo 9 Carattere"/>
    <w:link w:val="Titolo9"/>
    <w:rsid w:val="001E0379"/>
    <w:rPr>
      <w:rFonts w:ascii="Arial" w:hAnsi="Arial"/>
      <w:i/>
      <w:sz w:val="22"/>
    </w:rPr>
  </w:style>
  <w:style w:type="character" w:styleId="Collegamentovisitato">
    <w:name w:val="FollowedHyperlink"/>
    <w:unhideWhenUsed/>
    <w:rsid w:val="001E0379"/>
    <w:rPr>
      <w:color w:val="800080"/>
      <w:u w:val="single"/>
    </w:rPr>
  </w:style>
  <w:style w:type="character" w:customStyle="1" w:styleId="Sommario3Carattere">
    <w:name w:val="Sommario 3 Carattere"/>
    <w:link w:val="Sommario3"/>
    <w:uiPriority w:val="39"/>
    <w:locked/>
    <w:rsid w:val="0098700D"/>
    <w:rPr>
      <w:rFonts w:asciiTheme="minorHAnsi" w:hAnsiTheme="minorHAnsi"/>
    </w:rPr>
  </w:style>
  <w:style w:type="character" w:customStyle="1" w:styleId="TestonotaapidipaginaCarattere">
    <w:name w:val="Testo nota a piè di pagina Carattere"/>
    <w:link w:val="Testonotaapidipagina"/>
    <w:semiHidden/>
    <w:rsid w:val="001E0379"/>
    <w:rPr>
      <w:rFonts w:ascii="Times" w:hAnsi="Times"/>
    </w:rPr>
  </w:style>
  <w:style w:type="paragraph" w:styleId="Didascalia">
    <w:name w:val="caption"/>
    <w:aliases w:val="Didascal,Map,figura,IN,Didascalia Carattere Carattere Carattere,Didascalia Carattere Carattere,Didascalia Carattere Carattere Carattere Carattere Carattere Carattere,Map Carattere Carattere Carattere1,Carattere"/>
    <w:basedOn w:val="Normale"/>
    <w:next w:val="Normale"/>
    <w:unhideWhenUsed/>
    <w:qFormat/>
    <w:rsid w:val="000919FF"/>
    <w:pPr>
      <w:widowControl/>
      <w:spacing w:before="120" w:after="120"/>
      <w:jc w:val="center"/>
    </w:pPr>
    <w:rPr>
      <w:bCs/>
      <w:sz w:val="16"/>
    </w:rPr>
  </w:style>
  <w:style w:type="character" w:customStyle="1" w:styleId="RientrocorpodeltestoCarattere">
    <w:name w:val="Rientro corpo del testo Carattere"/>
    <w:link w:val="Rientrocorpodeltesto"/>
    <w:rsid w:val="001E0379"/>
    <w:rPr>
      <w:sz w:val="24"/>
    </w:rPr>
  </w:style>
  <w:style w:type="character" w:customStyle="1" w:styleId="Corpodeltesto2Carattere">
    <w:name w:val="Corpo del testo 2 Carattere"/>
    <w:link w:val="Corpodeltesto2"/>
    <w:rsid w:val="001E0379"/>
    <w:rPr>
      <w:sz w:val="24"/>
    </w:rPr>
  </w:style>
  <w:style w:type="character" w:customStyle="1" w:styleId="Corpodeltesto3Carattere">
    <w:name w:val="Corpo del testo 3 Carattere"/>
    <w:link w:val="Corpodeltesto3"/>
    <w:rsid w:val="001E0379"/>
    <w:rPr>
      <w:sz w:val="16"/>
      <w:szCs w:val="16"/>
    </w:rPr>
  </w:style>
  <w:style w:type="character" w:customStyle="1" w:styleId="Rientrocorpodeltesto2Carattere">
    <w:name w:val="Rientro corpo del testo 2 Carattere"/>
    <w:link w:val="Rientrocorpodeltesto2"/>
    <w:rsid w:val="001E0379"/>
    <w:rPr>
      <w:sz w:val="24"/>
    </w:rPr>
  </w:style>
  <w:style w:type="paragraph" w:styleId="Rientrocorpodeltesto3">
    <w:name w:val="Body Text Indent 3"/>
    <w:basedOn w:val="Normale"/>
    <w:link w:val="Rientrocorpodeltesto3Carattere"/>
    <w:unhideWhenUsed/>
    <w:rsid w:val="001E0379"/>
    <w:pPr>
      <w:widowControl/>
      <w:spacing w:after="120"/>
      <w:ind w:left="283"/>
    </w:pPr>
    <w:rPr>
      <w:szCs w:val="16"/>
    </w:rPr>
  </w:style>
  <w:style w:type="character" w:customStyle="1" w:styleId="Rientrocorpodeltesto3Carattere">
    <w:name w:val="Rientro corpo del testo 3 Carattere"/>
    <w:link w:val="Rientrocorpodeltesto3"/>
    <w:rsid w:val="001E0379"/>
    <w:rPr>
      <w:sz w:val="16"/>
      <w:szCs w:val="16"/>
    </w:rPr>
  </w:style>
  <w:style w:type="character" w:customStyle="1" w:styleId="TestofumettoCarattere">
    <w:name w:val="Testo fumetto Carattere"/>
    <w:link w:val="Testofumetto"/>
    <w:uiPriority w:val="99"/>
    <w:rsid w:val="001E0379"/>
    <w:rPr>
      <w:rFonts w:ascii="Tahoma" w:hAnsi="Tahoma" w:cs="Tahoma"/>
      <w:sz w:val="16"/>
      <w:szCs w:val="16"/>
    </w:rPr>
  </w:style>
  <w:style w:type="paragraph" w:styleId="Paragrafoelenco">
    <w:name w:val="List Paragraph"/>
    <w:basedOn w:val="Normale"/>
    <w:uiPriority w:val="1"/>
    <w:qFormat/>
    <w:rsid w:val="001E0379"/>
    <w:pPr>
      <w:widowControl/>
      <w:ind w:left="708"/>
    </w:pPr>
    <w:rPr>
      <w:szCs w:val="24"/>
    </w:rPr>
  </w:style>
  <w:style w:type="paragraph" w:customStyle="1" w:styleId="StileIntestazioneVerdana11ptGiustificatoPrimariga12">
    <w:name w:val="Stile Intestazione + Verdana 11 pt Giustificato Prima riga:  12..."/>
    <w:basedOn w:val="Intestazione"/>
    <w:rsid w:val="001E0379"/>
    <w:pPr>
      <w:widowControl/>
      <w:pBdr>
        <w:bottom w:val="none" w:sz="0" w:space="0" w:color="auto"/>
      </w:pBdr>
      <w:tabs>
        <w:tab w:val="clear" w:pos="8505"/>
        <w:tab w:val="center" w:pos="4819"/>
        <w:tab w:val="right" w:pos="9638"/>
      </w:tabs>
      <w:spacing w:line="360" w:lineRule="auto"/>
      <w:ind w:firstLine="708"/>
    </w:pPr>
    <w:rPr>
      <w:rFonts w:ascii="Calibri" w:hAnsi="Calibri"/>
      <w:i w:val="0"/>
    </w:rPr>
  </w:style>
  <w:style w:type="paragraph" w:customStyle="1" w:styleId="StileGiustificatoInterlinea15righe">
    <w:name w:val="Stile Giustificato Interlinea 15 righe"/>
    <w:basedOn w:val="Normale"/>
    <w:rsid w:val="001E0379"/>
    <w:pPr>
      <w:widowControl/>
      <w:spacing w:line="360" w:lineRule="auto"/>
    </w:pPr>
    <w:rPr>
      <w:rFonts w:ascii="Verdana" w:hAnsi="Verdana"/>
    </w:rPr>
  </w:style>
  <w:style w:type="paragraph" w:customStyle="1" w:styleId="StileDidascaliaCentrato">
    <w:name w:val="Stile Didascalia + Centrato"/>
    <w:basedOn w:val="Didascalia"/>
    <w:rsid w:val="001E0379"/>
    <w:pPr>
      <w:spacing w:before="0" w:after="0"/>
    </w:pPr>
    <w:rPr>
      <w:rFonts w:ascii="Book Antiqua" w:hAnsi="Book Antiqua"/>
      <w:b/>
      <w:iCs/>
      <w:sz w:val="24"/>
    </w:rPr>
  </w:style>
  <w:style w:type="character" w:customStyle="1" w:styleId="liv1Carattere">
    <w:name w:val="liv1 Carattere"/>
    <w:link w:val="liv1"/>
    <w:locked/>
    <w:rsid w:val="001E0379"/>
    <w:rPr>
      <w:b/>
      <w:iCs/>
      <w:sz w:val="24"/>
      <w:szCs w:val="24"/>
    </w:rPr>
  </w:style>
  <w:style w:type="paragraph" w:customStyle="1" w:styleId="liv1">
    <w:name w:val="liv1"/>
    <w:basedOn w:val="Normale"/>
    <w:link w:val="liv1Carattere"/>
    <w:rsid w:val="001E0379"/>
    <w:pPr>
      <w:widowControl/>
      <w:tabs>
        <w:tab w:val="num" w:pos="1068"/>
      </w:tabs>
      <w:spacing w:line="360" w:lineRule="auto"/>
      <w:ind w:left="1068" w:right="-54" w:hanging="360"/>
    </w:pPr>
    <w:rPr>
      <w:b/>
      <w:iCs/>
      <w:sz w:val="24"/>
      <w:szCs w:val="24"/>
    </w:rPr>
  </w:style>
  <w:style w:type="paragraph" w:customStyle="1" w:styleId="liv2">
    <w:name w:val="liv2"/>
    <w:basedOn w:val="liv1"/>
    <w:rsid w:val="001E0379"/>
    <w:rPr>
      <w:i/>
      <w:u w:val="single"/>
    </w:rPr>
  </w:style>
  <w:style w:type="character" w:customStyle="1" w:styleId="liv3Carattere">
    <w:name w:val="liv3 Carattere"/>
    <w:link w:val="liv3"/>
    <w:locked/>
    <w:rsid w:val="001E0379"/>
    <w:rPr>
      <w:b/>
      <w:i/>
      <w:iCs/>
      <w:sz w:val="24"/>
      <w:szCs w:val="24"/>
      <w:u w:val="single"/>
    </w:rPr>
  </w:style>
  <w:style w:type="paragraph" w:customStyle="1" w:styleId="liv3">
    <w:name w:val="liv3"/>
    <w:basedOn w:val="liv1"/>
    <w:link w:val="liv3Carattere"/>
    <w:rsid w:val="001E0379"/>
    <w:rPr>
      <w:i/>
      <w:u w:val="single"/>
    </w:rPr>
  </w:style>
  <w:style w:type="paragraph" w:customStyle="1" w:styleId="Stile1">
    <w:name w:val="Stile1"/>
    <w:basedOn w:val="Sommario2"/>
    <w:rsid w:val="001E0379"/>
    <w:pPr>
      <w:widowControl/>
      <w:tabs>
        <w:tab w:val="left" w:pos="960"/>
        <w:tab w:val="right" w:leader="underscore" w:pos="9627"/>
      </w:tabs>
      <w:ind w:left="240"/>
    </w:pPr>
    <w:rPr>
      <w:b w:val="0"/>
      <w:smallCaps/>
    </w:rPr>
  </w:style>
  <w:style w:type="paragraph" w:customStyle="1" w:styleId="xl28">
    <w:name w:val="xl28"/>
    <w:basedOn w:val="Normale"/>
    <w:rsid w:val="001E0379"/>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b/>
      <w:bCs/>
      <w:szCs w:val="24"/>
      <w:lang w:bidi="he-IL"/>
    </w:rPr>
  </w:style>
  <w:style w:type="character" w:customStyle="1" w:styleId="liv4Carattere">
    <w:name w:val="liv4 Carattere"/>
    <w:link w:val="liv4"/>
    <w:locked/>
    <w:rsid w:val="001E0379"/>
    <w:rPr>
      <w:rFonts w:ascii="Arial" w:hAnsi="Arial"/>
      <w:b/>
      <w:bCs/>
      <w:i/>
      <w:iCs/>
      <w:sz w:val="24"/>
      <w:szCs w:val="24"/>
      <w:u w:val="single"/>
    </w:rPr>
  </w:style>
  <w:style w:type="paragraph" w:customStyle="1" w:styleId="liv4">
    <w:name w:val="liv4"/>
    <w:basedOn w:val="liv3"/>
    <w:link w:val="liv4Carattere"/>
    <w:autoRedefine/>
    <w:rsid w:val="001E0379"/>
    <w:pPr>
      <w:numPr>
        <w:numId w:val="1"/>
      </w:numPr>
    </w:pPr>
    <w:rPr>
      <w:bCs/>
    </w:rPr>
  </w:style>
  <w:style w:type="paragraph" w:customStyle="1" w:styleId="Corpodeltesto21">
    <w:name w:val="Corpo del testo 21"/>
    <w:basedOn w:val="Normale"/>
    <w:rsid w:val="001E0379"/>
    <w:pPr>
      <w:widowControl/>
      <w:spacing w:line="360" w:lineRule="atLeast"/>
      <w:ind w:left="426" w:hanging="426"/>
    </w:pPr>
    <w:rPr>
      <w:b/>
      <w:sz w:val="26"/>
    </w:rPr>
  </w:style>
  <w:style w:type="paragraph" w:customStyle="1" w:styleId="INDICE">
    <w:name w:val="INDICE"/>
    <w:basedOn w:val="Normale"/>
    <w:rsid w:val="001E0379"/>
    <w:pPr>
      <w:widowControl/>
      <w:tabs>
        <w:tab w:val="left" w:pos="1134"/>
        <w:tab w:val="right" w:pos="8505"/>
      </w:tabs>
    </w:pPr>
    <w:rPr>
      <w:rFonts w:ascii="Univers (W1)" w:hAnsi="Univers (W1)"/>
    </w:rPr>
  </w:style>
  <w:style w:type="paragraph" w:customStyle="1" w:styleId="Corpodeltesto31">
    <w:name w:val="Corpo del testo 31"/>
    <w:basedOn w:val="Normale"/>
    <w:rsid w:val="001E0379"/>
  </w:style>
  <w:style w:type="character" w:customStyle="1" w:styleId="Capitolato-Titolo4Carattere">
    <w:name w:val="Capitolato - Titolo 4 Carattere"/>
    <w:locked/>
    <w:rsid w:val="001E0379"/>
    <w:rPr>
      <w:b/>
      <w:sz w:val="24"/>
      <w:szCs w:val="24"/>
    </w:rPr>
  </w:style>
  <w:style w:type="paragraph" w:customStyle="1" w:styleId="capitolatocapo">
    <w:name w:val="capitolato capo"/>
    <w:basedOn w:val="Capitolato-Titolo1"/>
    <w:rsid w:val="00F66483"/>
    <w:pPr>
      <w:keepNext w:val="0"/>
      <w:widowControl/>
      <w:numPr>
        <w:numId w:val="4"/>
      </w:numPr>
      <w:spacing w:before="0" w:after="0"/>
      <w:ind w:left="1985"/>
      <w:outlineLvl w:val="9"/>
    </w:pPr>
    <w:rPr>
      <w:caps/>
    </w:rPr>
  </w:style>
  <w:style w:type="numbering" w:customStyle="1" w:styleId="Stile2">
    <w:name w:val="Stile2"/>
    <w:rsid w:val="001E0379"/>
    <w:pPr>
      <w:numPr>
        <w:numId w:val="5"/>
      </w:numPr>
    </w:pPr>
  </w:style>
  <w:style w:type="paragraph" w:styleId="Titolosommario">
    <w:name w:val="TOC Heading"/>
    <w:basedOn w:val="Titolo1"/>
    <w:next w:val="Normale"/>
    <w:uiPriority w:val="39"/>
    <w:unhideWhenUsed/>
    <w:qFormat/>
    <w:rsid w:val="00756942"/>
    <w:pPr>
      <w:keepLines/>
      <w:widowControl/>
      <w:numPr>
        <w:numId w:val="0"/>
      </w:numPr>
      <w:spacing w:before="480" w:after="0" w:line="276" w:lineRule="auto"/>
      <w:jc w:val="left"/>
      <w:outlineLvl w:val="9"/>
    </w:pPr>
    <w:rPr>
      <w:rFonts w:ascii="Cambria" w:hAnsi="Cambria"/>
      <w:bCs/>
      <w:caps w:val="0"/>
      <w:color w:val="365F91"/>
      <w:sz w:val="28"/>
      <w:szCs w:val="28"/>
      <w:lang w:eastAsia="en-US"/>
    </w:rPr>
  </w:style>
  <w:style w:type="character" w:customStyle="1" w:styleId="apple-converted-space">
    <w:name w:val="apple-converted-space"/>
    <w:rsid w:val="00D54D2C"/>
  </w:style>
  <w:style w:type="character" w:styleId="Rimandocommento">
    <w:name w:val="annotation reference"/>
    <w:rsid w:val="00EB6B82"/>
    <w:rPr>
      <w:sz w:val="16"/>
      <w:szCs w:val="16"/>
    </w:rPr>
  </w:style>
  <w:style w:type="paragraph" w:styleId="Testocommento">
    <w:name w:val="annotation text"/>
    <w:basedOn w:val="Normale"/>
    <w:link w:val="TestocommentoCarattere"/>
    <w:rsid w:val="00EB6B82"/>
  </w:style>
  <w:style w:type="character" w:customStyle="1" w:styleId="TestocommentoCarattere">
    <w:name w:val="Testo commento Carattere"/>
    <w:link w:val="Testocommento"/>
    <w:rsid w:val="00EB6B82"/>
    <w:rPr>
      <w:rFonts w:ascii="Arial Narrow" w:hAnsi="Arial Narrow"/>
    </w:rPr>
  </w:style>
  <w:style w:type="paragraph" w:styleId="Soggettocommento">
    <w:name w:val="annotation subject"/>
    <w:basedOn w:val="Testocommento"/>
    <w:next w:val="Testocommento"/>
    <w:link w:val="SoggettocommentoCarattere"/>
    <w:rsid w:val="00EB6B82"/>
    <w:rPr>
      <w:b/>
      <w:bCs/>
    </w:rPr>
  </w:style>
  <w:style w:type="character" w:customStyle="1" w:styleId="SoggettocommentoCarattere">
    <w:name w:val="Soggetto commento Carattere"/>
    <w:link w:val="Soggettocommento"/>
    <w:rsid w:val="00EB6B82"/>
    <w:rPr>
      <w:rFonts w:ascii="Arial Narrow" w:hAnsi="Arial Narrow"/>
      <w:b/>
      <w:bCs/>
    </w:rPr>
  </w:style>
  <w:style w:type="numbering" w:customStyle="1" w:styleId="Nessunelenco1">
    <w:name w:val="Nessun elenco1"/>
    <w:next w:val="Nessunelenco"/>
    <w:uiPriority w:val="99"/>
    <w:semiHidden/>
    <w:rsid w:val="00964A8E"/>
  </w:style>
  <w:style w:type="paragraph" w:styleId="Elenco">
    <w:name w:val="List"/>
    <w:basedOn w:val="Normale"/>
    <w:rsid w:val="00964A8E"/>
    <w:pPr>
      <w:widowControl/>
      <w:ind w:left="283" w:hanging="283"/>
    </w:pPr>
    <w:rPr>
      <w:bCs/>
      <w:i/>
      <w:szCs w:val="22"/>
    </w:rPr>
  </w:style>
  <w:style w:type="paragraph" w:styleId="Rientronormale">
    <w:name w:val="Normal Indent"/>
    <w:basedOn w:val="Normale"/>
    <w:rsid w:val="00964A8E"/>
    <w:pPr>
      <w:widowControl/>
      <w:spacing w:line="360" w:lineRule="atLeast"/>
      <w:ind w:left="567"/>
    </w:pPr>
    <w:rPr>
      <w:bCs/>
      <w:i/>
      <w:color w:val="0000FF"/>
      <w:szCs w:val="22"/>
    </w:rPr>
  </w:style>
  <w:style w:type="paragraph" w:customStyle="1" w:styleId="romanpagesheading">
    <w:name w:val="roman pages heading"/>
    <w:basedOn w:val="Titolo1"/>
    <w:next w:val="Normale"/>
    <w:rsid w:val="00964A8E"/>
    <w:pPr>
      <w:pageBreakBefore/>
      <w:widowControl/>
      <w:numPr>
        <w:numId w:val="0"/>
      </w:numPr>
      <w:pBdr>
        <w:bottom w:val="single" w:sz="12" w:space="12" w:color="auto"/>
      </w:pBdr>
      <w:tabs>
        <w:tab w:val="right" w:pos="851"/>
        <w:tab w:val="left" w:pos="5670"/>
        <w:tab w:val="left" w:pos="6804"/>
      </w:tabs>
      <w:spacing w:after="600"/>
      <w:ind w:left="567" w:hanging="567"/>
      <w:jc w:val="left"/>
      <w:outlineLvl w:val="9"/>
    </w:pPr>
    <w:rPr>
      <w:rFonts w:ascii="Tahoma" w:hAnsi="Tahoma"/>
      <w:i/>
      <w:color w:val="000080"/>
      <w:spacing w:val="26"/>
      <w:sz w:val="28"/>
      <w:szCs w:val="24"/>
      <w:lang w:bidi="he-IL"/>
    </w:rPr>
  </w:style>
  <w:style w:type="paragraph" w:customStyle="1" w:styleId="Stile4">
    <w:name w:val="Stile4"/>
    <w:basedOn w:val="Titolo2"/>
    <w:autoRedefine/>
    <w:rsid w:val="00964A8E"/>
    <w:pPr>
      <w:widowControl/>
      <w:numPr>
        <w:ilvl w:val="0"/>
        <w:numId w:val="0"/>
      </w:numPr>
      <w:tabs>
        <w:tab w:val="left" w:pos="578"/>
      </w:tabs>
      <w:spacing w:before="120"/>
      <w:ind w:right="1134"/>
    </w:pPr>
    <w:rPr>
      <w:b w:val="0"/>
      <w:bCs/>
      <w:i/>
      <w:caps/>
      <w:smallCaps/>
      <w:sz w:val="24"/>
      <w:szCs w:val="22"/>
    </w:rPr>
  </w:style>
  <w:style w:type="paragraph" w:customStyle="1" w:styleId="Stile30">
    <w:name w:val="Stile3"/>
    <w:basedOn w:val="Normale"/>
    <w:rsid w:val="00964A8E"/>
    <w:pPr>
      <w:widowControl/>
      <w:tabs>
        <w:tab w:val="num" w:pos="1224"/>
      </w:tabs>
      <w:ind w:left="1224" w:hanging="504"/>
    </w:pPr>
    <w:rPr>
      <w:bCs/>
      <w:i/>
      <w:szCs w:val="22"/>
    </w:rPr>
  </w:style>
  <w:style w:type="paragraph" w:customStyle="1" w:styleId="StileArial12ptGiustificatodopo6ptInterlinea15righe">
    <w:name w:val="Stile Arial 12 pt Giustificato  dopo 6 pt Interlinea 15 righe"/>
    <w:basedOn w:val="Normale"/>
    <w:autoRedefine/>
    <w:rsid w:val="00964A8E"/>
    <w:pPr>
      <w:widowControl/>
      <w:spacing w:before="40" w:after="40"/>
      <w:ind w:left="453"/>
    </w:pPr>
    <w:rPr>
      <w:bCs/>
      <w:i/>
      <w:szCs w:val="22"/>
    </w:rPr>
  </w:style>
  <w:style w:type="paragraph" w:customStyle="1" w:styleId="STILE3">
    <w:name w:val="STILE3"/>
    <w:basedOn w:val="Titolo3"/>
    <w:autoRedefine/>
    <w:rsid w:val="00964A8E"/>
    <w:pPr>
      <w:widowControl/>
      <w:numPr>
        <w:ilvl w:val="1"/>
        <w:numId w:val="7"/>
      </w:numPr>
      <w:tabs>
        <w:tab w:val="clear" w:pos="792"/>
        <w:tab w:val="num" w:pos="431"/>
      </w:tabs>
      <w:spacing w:before="0" w:line="360" w:lineRule="auto"/>
      <w:ind w:left="431" w:firstLine="289"/>
    </w:pPr>
    <w:rPr>
      <w:rFonts w:ascii="Tahoma" w:hAnsi="Tahoma"/>
      <w:b/>
      <w:bCs/>
      <w:i/>
      <w:iCs w:val="0"/>
      <w:sz w:val="24"/>
      <w:szCs w:val="22"/>
    </w:rPr>
  </w:style>
  <w:style w:type="paragraph" w:customStyle="1" w:styleId="Testo">
    <w:name w:val="Testo"/>
    <w:basedOn w:val="Normale"/>
    <w:rsid w:val="00964A8E"/>
    <w:pPr>
      <w:widowControl/>
      <w:overflowPunct w:val="0"/>
      <w:autoSpaceDE w:val="0"/>
      <w:autoSpaceDN w:val="0"/>
      <w:adjustRightInd w:val="0"/>
      <w:spacing w:before="60"/>
      <w:ind w:left="567" w:right="284"/>
      <w:textAlignment w:val="baseline"/>
    </w:pPr>
    <w:rPr>
      <w:bCs/>
      <w:i/>
      <w:szCs w:val="22"/>
    </w:rPr>
  </w:style>
  <w:style w:type="character" w:customStyle="1" w:styleId="MTEquationSection">
    <w:name w:val="MTEquationSection"/>
    <w:rsid w:val="00964A8E"/>
    <w:rPr>
      <w:vanish/>
      <w:color w:val="FF0000"/>
    </w:rPr>
  </w:style>
  <w:style w:type="paragraph" w:styleId="Titolo">
    <w:name w:val="Title"/>
    <w:basedOn w:val="Normale"/>
    <w:link w:val="TitoloCarattere"/>
    <w:qFormat/>
    <w:rsid w:val="00964A8E"/>
    <w:pPr>
      <w:widowControl/>
      <w:spacing w:before="240" w:after="240"/>
      <w:jc w:val="center"/>
      <w:outlineLvl w:val="0"/>
    </w:pPr>
    <w:rPr>
      <w:rFonts w:ascii="Bookman Old Style" w:hAnsi="Bookman Old Style"/>
      <w:b/>
      <w:bCs/>
      <w:i/>
      <w:kern w:val="28"/>
      <w:sz w:val="40"/>
      <w:szCs w:val="22"/>
    </w:rPr>
  </w:style>
  <w:style w:type="character" w:customStyle="1" w:styleId="TitoloCarattere">
    <w:name w:val="Titolo Carattere"/>
    <w:link w:val="Titolo"/>
    <w:rsid w:val="00964A8E"/>
    <w:rPr>
      <w:rFonts w:ascii="Bookman Old Style" w:hAnsi="Bookman Old Style"/>
      <w:b/>
      <w:bCs/>
      <w:i/>
      <w:kern w:val="28"/>
      <w:sz w:val="40"/>
      <w:szCs w:val="22"/>
    </w:rPr>
  </w:style>
  <w:style w:type="paragraph" w:customStyle="1" w:styleId="BodyText21">
    <w:name w:val="Body Text 21"/>
    <w:basedOn w:val="Normale"/>
    <w:rsid w:val="00964A8E"/>
    <w:rPr>
      <w:bCs/>
      <w:i/>
      <w:szCs w:val="22"/>
    </w:rPr>
  </w:style>
  <w:style w:type="paragraph" w:customStyle="1" w:styleId="Titolotabella">
    <w:name w:val="Titolo tabella"/>
    <w:basedOn w:val="Normale"/>
    <w:rsid w:val="00964A8E"/>
    <w:pPr>
      <w:widowControl/>
      <w:spacing w:before="20" w:after="20" w:line="200" w:lineRule="atLeast"/>
      <w:jc w:val="center"/>
    </w:pPr>
    <w:rPr>
      <w:rFonts w:ascii="Arial Black" w:hAnsi="Arial Black"/>
      <w:bCs/>
      <w:i/>
      <w:spacing w:val="-5"/>
      <w:szCs w:val="22"/>
    </w:rPr>
  </w:style>
  <w:style w:type="table" w:customStyle="1" w:styleId="Grigliatabella1">
    <w:name w:val="Griglia tabella1"/>
    <w:basedOn w:val="Tabellanormale"/>
    <w:next w:val="Grigliatabella"/>
    <w:rsid w:val="00964A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olo4bis">
    <w:name w:val="Titolo4bis"/>
    <w:basedOn w:val="Titolo4"/>
    <w:link w:val="Titolo4bisCarattere"/>
    <w:qFormat/>
    <w:rsid w:val="00964A8E"/>
    <w:pPr>
      <w:widowControl/>
      <w:numPr>
        <w:ilvl w:val="0"/>
        <w:numId w:val="0"/>
      </w:numPr>
      <w:spacing w:before="0" w:after="0" w:line="276" w:lineRule="auto"/>
      <w:ind w:left="1418" w:hanging="851"/>
    </w:pPr>
    <w:rPr>
      <w:rFonts w:cs="Arial"/>
      <w:bCs/>
      <w:i/>
      <w:iCs/>
      <w:szCs w:val="22"/>
    </w:rPr>
  </w:style>
  <w:style w:type="paragraph" w:customStyle="1" w:styleId="CSANT">
    <w:name w:val="CSA_NT"/>
    <w:basedOn w:val="Normale"/>
    <w:link w:val="CSANTCarattere"/>
    <w:qFormat/>
    <w:rsid w:val="00964A8E"/>
    <w:pPr>
      <w:widowControl/>
      <w:spacing w:before="40" w:after="40"/>
      <w:ind w:left="567"/>
    </w:pPr>
    <w:rPr>
      <w:bCs/>
      <w:i/>
      <w:szCs w:val="22"/>
    </w:rPr>
  </w:style>
  <w:style w:type="character" w:customStyle="1" w:styleId="Titolo4bisCarattere">
    <w:name w:val="Titolo4bis Carattere"/>
    <w:link w:val="Titolo4bis"/>
    <w:rsid w:val="00964A8E"/>
    <w:rPr>
      <w:rFonts w:ascii="Arial Narrow" w:hAnsi="Arial Narrow" w:cs="Arial"/>
      <w:b/>
      <w:bCs/>
      <w:i/>
      <w:iCs/>
      <w:szCs w:val="22"/>
      <w:lang w:val="it-IT" w:eastAsia="it-IT" w:bidi="ar-SA"/>
    </w:rPr>
  </w:style>
  <w:style w:type="character" w:customStyle="1" w:styleId="CSANTCarattere">
    <w:name w:val="CSA_NT Carattere"/>
    <w:link w:val="CSANT"/>
    <w:rsid w:val="00964A8E"/>
    <w:rPr>
      <w:rFonts w:ascii="Arial Narrow" w:hAnsi="Arial Narrow"/>
      <w:bCs/>
      <w:i/>
      <w:szCs w:val="22"/>
    </w:rPr>
  </w:style>
  <w:style w:type="paragraph" w:styleId="Nessunaspaziatura">
    <w:name w:val="No Spacing"/>
    <w:uiPriority w:val="1"/>
    <w:qFormat/>
    <w:rsid w:val="00964A8E"/>
    <w:pPr>
      <w:widowControl w:val="0"/>
      <w:autoSpaceDE w:val="0"/>
      <w:autoSpaceDN w:val="0"/>
      <w:adjustRightInd w:val="0"/>
    </w:pPr>
    <w:rPr>
      <w:sz w:val="24"/>
      <w:szCs w:val="24"/>
    </w:rPr>
  </w:style>
  <w:style w:type="character" w:styleId="Enfasidelicata">
    <w:name w:val="Subtle Emphasis"/>
    <w:uiPriority w:val="19"/>
    <w:qFormat/>
    <w:rsid w:val="00964A8E"/>
    <w:rPr>
      <w:i/>
      <w:iCs/>
      <w:color w:val="404040"/>
    </w:rPr>
  </w:style>
  <w:style w:type="character" w:styleId="Titolodellibro">
    <w:name w:val="Book Title"/>
    <w:uiPriority w:val="33"/>
    <w:qFormat/>
    <w:rsid w:val="00964A8E"/>
    <w:rPr>
      <w:b/>
      <w:bCs/>
      <w:i/>
      <w:iCs/>
      <w:spacing w:val="5"/>
    </w:rPr>
  </w:style>
  <w:style w:type="paragraph" w:styleId="Revisione">
    <w:name w:val="Revision"/>
    <w:hidden/>
    <w:uiPriority w:val="99"/>
    <w:semiHidden/>
    <w:rsid w:val="002A6CFE"/>
    <w:rPr>
      <w:rFonts w:ascii="Arial Narrow" w:hAnsi="Arial Narrow"/>
    </w:rPr>
  </w:style>
  <w:style w:type="numbering" w:customStyle="1" w:styleId="Nessunelenco2">
    <w:name w:val="Nessun elenco2"/>
    <w:next w:val="Nessunelenco"/>
    <w:uiPriority w:val="99"/>
    <w:semiHidden/>
    <w:rsid w:val="002D0416"/>
  </w:style>
  <w:style w:type="paragraph" w:styleId="Corpotesto">
    <w:name w:val="Body Text"/>
    <w:basedOn w:val="Normale"/>
    <w:link w:val="CorpotestoCarattere"/>
    <w:rsid w:val="002D0416"/>
    <w:pPr>
      <w:widowControl/>
      <w:jc w:val="center"/>
    </w:pPr>
    <w:rPr>
      <w:b/>
      <w:bCs/>
      <w:i/>
      <w:szCs w:val="22"/>
    </w:rPr>
  </w:style>
  <w:style w:type="character" w:customStyle="1" w:styleId="CorpotestoCarattere">
    <w:name w:val="Corpo testo Carattere"/>
    <w:basedOn w:val="Carpredefinitoparagrafo"/>
    <w:link w:val="Corpotesto"/>
    <w:rsid w:val="002D0416"/>
    <w:rPr>
      <w:rFonts w:ascii="Arial Narrow" w:hAnsi="Arial Narrow"/>
      <w:b/>
      <w:bCs/>
      <w:i/>
      <w:sz w:val="22"/>
      <w:szCs w:val="22"/>
    </w:rPr>
  </w:style>
  <w:style w:type="table" w:customStyle="1" w:styleId="Grigliatabella2">
    <w:name w:val="Griglia tabella2"/>
    <w:basedOn w:val="Tabellanormale"/>
    <w:next w:val="Grigliatabella"/>
    <w:rsid w:val="002D04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ssunelenco3">
    <w:name w:val="Nessun elenco3"/>
    <w:next w:val="Nessunelenco"/>
    <w:uiPriority w:val="99"/>
    <w:semiHidden/>
    <w:rsid w:val="00582681"/>
  </w:style>
  <w:style w:type="table" w:customStyle="1" w:styleId="Grigliatabella3">
    <w:name w:val="Griglia tabella3"/>
    <w:basedOn w:val="Tabellanormale"/>
    <w:next w:val="Grigliatabella"/>
    <w:rsid w:val="005826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ssunelenco4">
    <w:name w:val="Nessun elenco4"/>
    <w:next w:val="Nessunelenco"/>
    <w:uiPriority w:val="99"/>
    <w:semiHidden/>
    <w:rsid w:val="00607FB8"/>
  </w:style>
  <w:style w:type="table" w:customStyle="1" w:styleId="Grigliatabella4">
    <w:name w:val="Griglia tabella4"/>
    <w:basedOn w:val="Tabellanormale"/>
    <w:next w:val="Grigliatabella"/>
    <w:rsid w:val="00607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cchinadascrivereHTML">
    <w:name w:val="HTML Typewriter"/>
    <w:uiPriority w:val="99"/>
    <w:rsid w:val="00EA718E"/>
    <w:rPr>
      <w:rFonts w:ascii="Arial" w:hAnsi="Arial" w:cs="Arial"/>
      <w:color w:val="0486A1"/>
      <w:sz w:val="19"/>
      <w:szCs w:val="19"/>
    </w:rPr>
  </w:style>
  <w:style w:type="paragraph" w:styleId="Indice2">
    <w:name w:val="index 2"/>
    <w:basedOn w:val="Normale"/>
    <w:next w:val="Normale"/>
    <w:autoRedefine/>
    <w:rsid w:val="008202E6"/>
    <w:pPr>
      <w:widowControl/>
      <w:numPr>
        <w:numId w:val="8"/>
      </w:numPr>
      <w:tabs>
        <w:tab w:val="clear" w:pos="643"/>
      </w:tabs>
      <w:ind w:left="400" w:hanging="200"/>
      <w:jc w:val="left"/>
    </w:pPr>
    <w:rPr>
      <w:rFonts w:ascii="Times New Roman" w:hAnsi="Times New Roman"/>
      <w:sz w:val="20"/>
      <w:lang w:bidi="he-IL"/>
    </w:rPr>
  </w:style>
  <w:style w:type="character" w:customStyle="1" w:styleId="Menzionenonrisolta1">
    <w:name w:val="Menzione non risolta1"/>
    <w:basedOn w:val="Carpredefinitoparagrafo"/>
    <w:uiPriority w:val="99"/>
    <w:semiHidden/>
    <w:unhideWhenUsed/>
    <w:rsid w:val="005F7C0F"/>
    <w:rPr>
      <w:color w:val="605E5C"/>
      <w:shd w:val="clear" w:color="auto" w:fill="E1DFDD"/>
    </w:rPr>
  </w:style>
  <w:style w:type="paragraph" w:styleId="Indice3">
    <w:name w:val="index 3"/>
    <w:basedOn w:val="Normale"/>
    <w:next w:val="Normale"/>
    <w:autoRedefine/>
    <w:rsid w:val="005B2571"/>
    <w:pPr>
      <w:widowControl/>
      <w:ind w:left="660" w:hanging="220"/>
      <w:jc w:val="left"/>
    </w:pPr>
    <w:rPr>
      <w:rFonts w:ascii="Tahoma" w:hAnsi="Tahoma"/>
    </w:rPr>
  </w:style>
  <w:style w:type="paragraph" w:styleId="Indice4">
    <w:name w:val="index 4"/>
    <w:basedOn w:val="Normale"/>
    <w:next w:val="Normale"/>
    <w:autoRedefine/>
    <w:rsid w:val="005B2571"/>
    <w:pPr>
      <w:widowControl/>
      <w:ind w:left="880" w:hanging="220"/>
      <w:jc w:val="left"/>
    </w:pPr>
    <w:rPr>
      <w:rFonts w:ascii="Tahoma" w:hAnsi="Tahoma"/>
    </w:rPr>
  </w:style>
  <w:style w:type="paragraph" w:styleId="Indice5">
    <w:name w:val="index 5"/>
    <w:basedOn w:val="Normale"/>
    <w:next w:val="Normale"/>
    <w:autoRedefine/>
    <w:rsid w:val="005B2571"/>
    <w:pPr>
      <w:widowControl/>
      <w:ind w:left="1100" w:hanging="220"/>
      <w:jc w:val="left"/>
    </w:pPr>
    <w:rPr>
      <w:rFonts w:ascii="Tahoma" w:hAnsi="Tahoma"/>
    </w:rPr>
  </w:style>
  <w:style w:type="paragraph" w:styleId="Indice6">
    <w:name w:val="index 6"/>
    <w:basedOn w:val="Normale"/>
    <w:next w:val="Normale"/>
    <w:autoRedefine/>
    <w:rsid w:val="005B2571"/>
    <w:pPr>
      <w:widowControl/>
      <w:ind w:left="1320" w:hanging="220"/>
      <w:jc w:val="left"/>
    </w:pPr>
    <w:rPr>
      <w:rFonts w:ascii="Tahoma" w:hAnsi="Tahoma"/>
    </w:rPr>
  </w:style>
  <w:style w:type="paragraph" w:styleId="Indice7">
    <w:name w:val="index 7"/>
    <w:basedOn w:val="Normale"/>
    <w:next w:val="Normale"/>
    <w:autoRedefine/>
    <w:rsid w:val="005B2571"/>
    <w:pPr>
      <w:widowControl/>
      <w:ind w:left="1540" w:hanging="220"/>
      <w:jc w:val="left"/>
    </w:pPr>
    <w:rPr>
      <w:rFonts w:ascii="Tahoma" w:hAnsi="Tahoma"/>
    </w:rPr>
  </w:style>
  <w:style w:type="paragraph" w:styleId="Indice8">
    <w:name w:val="index 8"/>
    <w:basedOn w:val="Normale"/>
    <w:next w:val="Normale"/>
    <w:autoRedefine/>
    <w:rsid w:val="005B2571"/>
    <w:pPr>
      <w:widowControl/>
      <w:ind w:left="1760" w:hanging="220"/>
      <w:jc w:val="left"/>
    </w:pPr>
    <w:rPr>
      <w:rFonts w:ascii="Tahoma" w:hAnsi="Tahoma"/>
    </w:rPr>
  </w:style>
  <w:style w:type="paragraph" w:styleId="Indice9">
    <w:name w:val="index 9"/>
    <w:basedOn w:val="Normale"/>
    <w:next w:val="Normale"/>
    <w:autoRedefine/>
    <w:rsid w:val="005B2571"/>
    <w:pPr>
      <w:widowControl/>
      <w:ind w:left="1980" w:hanging="220"/>
      <w:jc w:val="left"/>
    </w:pPr>
    <w:rPr>
      <w:rFonts w:ascii="Tahoma" w:hAnsi="Tahoma"/>
    </w:rPr>
  </w:style>
  <w:style w:type="character" w:customStyle="1" w:styleId="Titolo2Carattere1">
    <w:name w:val="Titolo 2 Carattere1"/>
    <w:basedOn w:val="Carpredefinitoparagrafo"/>
    <w:rsid w:val="005B2571"/>
    <w:rPr>
      <w:rFonts w:ascii="Arial" w:hAnsi="Arial" w:cs="Cambria"/>
      <w:bCs/>
      <w:color w:val="4F81BD"/>
      <w:sz w:val="22"/>
      <w:szCs w:val="26"/>
      <w:lang w:eastAsia="ar-SA"/>
    </w:rPr>
  </w:style>
  <w:style w:type="character" w:customStyle="1" w:styleId="WW8Num3z0">
    <w:name w:val="WW8Num3z0"/>
    <w:rsid w:val="005B2571"/>
    <w:rPr>
      <w:rFonts w:ascii="Symbol" w:hAnsi="Symbol"/>
    </w:rPr>
  </w:style>
  <w:style w:type="character" w:customStyle="1" w:styleId="WW8Num4z0">
    <w:name w:val="WW8Num4z0"/>
    <w:rsid w:val="005B2571"/>
    <w:rPr>
      <w:rFonts w:ascii="Arial" w:eastAsia="Times New Roman" w:hAnsi="Arial" w:cs="Times New Roman"/>
    </w:rPr>
  </w:style>
  <w:style w:type="character" w:customStyle="1" w:styleId="WW8Num4z1">
    <w:name w:val="WW8Num4z1"/>
    <w:rsid w:val="005B2571"/>
    <w:rPr>
      <w:rFonts w:ascii="Courier New" w:hAnsi="Courier New"/>
    </w:rPr>
  </w:style>
  <w:style w:type="character" w:customStyle="1" w:styleId="WW8Num4z2">
    <w:name w:val="WW8Num4z2"/>
    <w:rsid w:val="005B2571"/>
    <w:rPr>
      <w:rFonts w:ascii="Wingdings" w:hAnsi="Wingdings"/>
    </w:rPr>
  </w:style>
  <w:style w:type="character" w:customStyle="1" w:styleId="WW8Num4z3">
    <w:name w:val="WW8Num4z3"/>
    <w:rsid w:val="005B2571"/>
    <w:rPr>
      <w:rFonts w:ascii="Symbol" w:hAnsi="Symbol"/>
    </w:rPr>
  </w:style>
  <w:style w:type="character" w:customStyle="1" w:styleId="IntestazioneCarattere1">
    <w:name w:val="Intestazione Carattere1"/>
    <w:basedOn w:val="Carpredefinitoparagrafo"/>
    <w:rsid w:val="005B2571"/>
    <w:rPr>
      <w:rFonts w:ascii="Times New Roman" w:hAnsi="Times New Roman" w:cs="Cambria"/>
      <w:sz w:val="24"/>
      <w:lang w:eastAsia="ar-SA"/>
    </w:rPr>
  </w:style>
  <w:style w:type="character" w:customStyle="1" w:styleId="CorpodeltestoCarattere1">
    <w:name w:val="Corpo del testo Carattere1"/>
    <w:basedOn w:val="Carpredefinitoparagrafo"/>
    <w:rsid w:val="005B2571"/>
    <w:rPr>
      <w:rFonts w:ascii="Arial" w:hAnsi="Arial" w:cs="Cambria"/>
      <w:sz w:val="22"/>
      <w:lang w:eastAsia="ar-SA"/>
    </w:rPr>
  </w:style>
  <w:style w:type="paragraph" w:customStyle="1" w:styleId="Indice0">
    <w:name w:val="Indice"/>
    <w:basedOn w:val="Normale"/>
    <w:rsid w:val="005B2571"/>
    <w:pPr>
      <w:suppressLineNumbers/>
      <w:suppressAutoHyphens/>
      <w:jc w:val="left"/>
    </w:pPr>
    <w:rPr>
      <w:rFonts w:ascii="Times New Roman" w:hAnsi="Times New Roman" w:cs="Tahoma"/>
      <w:sz w:val="24"/>
      <w:lang w:eastAsia="ar-SA"/>
    </w:rPr>
  </w:style>
  <w:style w:type="character" w:customStyle="1" w:styleId="PidipaginaCarattere1">
    <w:name w:val="Piè di pagina Carattere1"/>
    <w:basedOn w:val="Carpredefinitoparagrafo"/>
    <w:rsid w:val="005B2571"/>
    <w:rPr>
      <w:rFonts w:ascii="Times New Roman" w:hAnsi="Times New Roman" w:cs="Cambria"/>
      <w:sz w:val="24"/>
      <w:lang w:eastAsia="ar-SA"/>
    </w:rPr>
  </w:style>
  <w:style w:type="character" w:customStyle="1" w:styleId="Corpodeltesto3Carattere1">
    <w:name w:val="Corpo del testo 3 Carattere1"/>
    <w:basedOn w:val="Carpredefinitoparagrafo"/>
    <w:rsid w:val="005B2571"/>
    <w:rPr>
      <w:rFonts w:cs="Cambria"/>
      <w:sz w:val="16"/>
      <w:szCs w:val="16"/>
      <w:lang w:eastAsia="ar-SA"/>
    </w:rPr>
  </w:style>
  <w:style w:type="character" w:customStyle="1" w:styleId="Rientrocorpodeltesto2Carattere1">
    <w:name w:val="Rientro corpo del testo 2 Carattere1"/>
    <w:basedOn w:val="Carpredefinitoparagrafo"/>
    <w:rsid w:val="005B2571"/>
    <w:rPr>
      <w:rFonts w:ascii="Times New Roman" w:hAnsi="Times New Roman" w:cs="Cambria"/>
      <w:sz w:val="24"/>
      <w:lang w:eastAsia="ar-SA"/>
    </w:rPr>
  </w:style>
  <w:style w:type="character" w:customStyle="1" w:styleId="RientrocorpodeltestoCarattere1">
    <w:name w:val="Rientro corpo del testo Carattere1"/>
    <w:basedOn w:val="Carpredefinitoparagrafo"/>
    <w:rsid w:val="005B2571"/>
    <w:rPr>
      <w:rFonts w:ascii="Times New Roman" w:hAnsi="Times New Roman" w:cs="Cambria"/>
      <w:sz w:val="24"/>
      <w:lang w:eastAsia="ar-SA"/>
    </w:rPr>
  </w:style>
  <w:style w:type="paragraph" w:customStyle="1" w:styleId="Contenutotabella">
    <w:name w:val="Contenuto tabella"/>
    <w:basedOn w:val="Normale"/>
    <w:rsid w:val="005B2571"/>
    <w:pPr>
      <w:suppressLineNumbers/>
      <w:suppressAutoHyphens/>
      <w:jc w:val="left"/>
    </w:pPr>
    <w:rPr>
      <w:rFonts w:ascii="Times New Roman" w:hAnsi="Times New Roman" w:cs="Cambria"/>
      <w:sz w:val="24"/>
      <w:lang w:eastAsia="ar-SA"/>
    </w:rPr>
  </w:style>
  <w:style w:type="paragraph" w:customStyle="1" w:styleId="Intestazionetabella">
    <w:name w:val="Intestazione tabella"/>
    <w:basedOn w:val="Contenutotabella"/>
    <w:rsid w:val="005B2571"/>
    <w:pPr>
      <w:jc w:val="center"/>
    </w:pPr>
    <w:rPr>
      <w:b/>
      <w:bCs/>
    </w:rPr>
  </w:style>
  <w:style w:type="character" w:customStyle="1" w:styleId="TestonotadichiusuraCarattere">
    <w:name w:val="Testo nota di chiusura Carattere"/>
    <w:basedOn w:val="Carpredefinitoparagrafo"/>
    <w:link w:val="Testonotadichiusura"/>
    <w:rsid w:val="005B2571"/>
    <w:rPr>
      <w:rFonts w:ascii="Arial Narrow" w:hAnsi="Arial Narrow"/>
      <w:sz w:val="16"/>
    </w:rPr>
  </w:style>
  <w:style w:type="paragraph" w:customStyle="1" w:styleId="Testodelblocco1">
    <w:name w:val="Testo del blocco1"/>
    <w:rsid w:val="005B2571"/>
    <w:pPr>
      <w:ind w:left="567" w:right="618" w:firstLine="142"/>
      <w:jc w:val="both"/>
    </w:pPr>
    <w:rPr>
      <w:rFonts w:ascii="Arial" w:hAnsi="Arial"/>
      <w:sz w:val="24"/>
    </w:rPr>
  </w:style>
  <w:style w:type="paragraph" w:customStyle="1" w:styleId="relazione">
    <w:name w:val="relazione"/>
    <w:basedOn w:val="Normale"/>
    <w:rsid w:val="005B2571"/>
    <w:pPr>
      <w:widowControl/>
      <w:ind w:left="993" w:firstLine="567"/>
    </w:pPr>
    <w:rPr>
      <w:rFonts w:ascii="Times New Roman" w:hAnsi="Times New Roman"/>
      <w:sz w:val="24"/>
    </w:rPr>
  </w:style>
  <w:style w:type="paragraph" w:customStyle="1" w:styleId="tabelle">
    <w:name w:val="tabelle"/>
    <w:basedOn w:val="Normale"/>
    <w:rsid w:val="005B2571"/>
    <w:pPr>
      <w:widowControl/>
      <w:tabs>
        <w:tab w:val="right" w:pos="567"/>
        <w:tab w:val="left" w:pos="1418"/>
        <w:tab w:val="left" w:pos="2835"/>
        <w:tab w:val="left" w:pos="4536"/>
        <w:tab w:val="left" w:pos="6804"/>
      </w:tabs>
    </w:pPr>
    <w:rPr>
      <w:rFonts w:ascii="Times New Roman" w:hAnsi="Times New Roman"/>
      <w:sz w:val="24"/>
    </w:rPr>
  </w:style>
  <w:style w:type="paragraph" w:customStyle="1" w:styleId="EPU">
    <w:name w:val="EPU"/>
    <w:basedOn w:val="Normale"/>
    <w:rsid w:val="005B2571"/>
    <w:pPr>
      <w:widowControl/>
      <w:tabs>
        <w:tab w:val="right" w:pos="851"/>
        <w:tab w:val="right" w:pos="9356"/>
      </w:tabs>
      <w:ind w:left="1134" w:right="2835" w:hanging="1133"/>
    </w:pPr>
    <w:rPr>
      <w:rFonts w:ascii="Times New Roman" w:hAnsi="Times New Roman"/>
      <w:sz w:val="24"/>
    </w:rPr>
  </w:style>
  <w:style w:type="paragraph" w:customStyle="1" w:styleId="testinormali">
    <w:name w:val="testinormali"/>
    <w:basedOn w:val="Normale"/>
    <w:rsid w:val="005B2571"/>
    <w:pPr>
      <w:widowControl/>
      <w:spacing w:before="100" w:beforeAutospacing="1" w:after="100" w:afterAutospacing="1"/>
      <w:jc w:val="left"/>
    </w:pPr>
    <w:rPr>
      <w:rFonts w:ascii="Times New Roman" w:hAnsi="Times New Roman"/>
      <w:sz w:val="24"/>
      <w:szCs w:val="24"/>
    </w:rPr>
  </w:style>
  <w:style w:type="character" w:customStyle="1" w:styleId="WW-WW8Num1z0">
    <w:name w:val="WW-WW8Num1z0"/>
    <w:rsid w:val="005B2571"/>
    <w:rPr>
      <w:rFonts w:ascii="Times New Roman" w:hAnsi="Times New Roman"/>
    </w:rPr>
  </w:style>
  <w:style w:type="paragraph" w:customStyle="1" w:styleId="Default">
    <w:name w:val="Default"/>
    <w:rsid w:val="005B2571"/>
    <w:pPr>
      <w:autoSpaceDE w:val="0"/>
      <w:autoSpaceDN w:val="0"/>
      <w:adjustRightInd w:val="0"/>
    </w:pPr>
    <w:rPr>
      <w:rFonts w:ascii="HelveticaNeueLT Pro 45 Lt" w:hAnsi="HelveticaNeueLT Pro 45 Lt" w:cs="HelveticaNeueLT Pro 45 Lt"/>
      <w:color w:val="000000"/>
      <w:sz w:val="24"/>
      <w:szCs w:val="24"/>
    </w:rPr>
  </w:style>
  <w:style w:type="character" w:customStyle="1" w:styleId="A6">
    <w:name w:val="A6"/>
    <w:uiPriority w:val="99"/>
    <w:rsid w:val="005B2571"/>
    <w:rPr>
      <w:rFonts w:cs="HelveticaNeueLT Pro 45 Lt"/>
      <w:color w:val="000000"/>
      <w:sz w:val="20"/>
      <w:szCs w:val="20"/>
    </w:rPr>
  </w:style>
  <w:style w:type="character" w:customStyle="1" w:styleId="A5">
    <w:name w:val="A5"/>
    <w:uiPriority w:val="99"/>
    <w:rsid w:val="005B2571"/>
    <w:rPr>
      <w:rFonts w:cs="HelveticaNeueLT Pro 45 Lt"/>
      <w:color w:val="000000"/>
      <w:sz w:val="14"/>
      <w:szCs w:val="14"/>
    </w:rPr>
  </w:style>
  <w:style w:type="character" w:customStyle="1" w:styleId="A11">
    <w:name w:val="A11"/>
    <w:uiPriority w:val="99"/>
    <w:rsid w:val="005B2571"/>
    <w:rPr>
      <w:rFonts w:cs="HelveticaNeueLT Pro 45 Lt"/>
      <w:color w:val="000000"/>
      <w:sz w:val="20"/>
      <w:szCs w:val="20"/>
    </w:rPr>
  </w:style>
  <w:style w:type="character" w:customStyle="1" w:styleId="Menzionenonrisolta2">
    <w:name w:val="Menzione non risolta2"/>
    <w:basedOn w:val="Carpredefinitoparagrafo"/>
    <w:uiPriority w:val="99"/>
    <w:semiHidden/>
    <w:unhideWhenUsed/>
    <w:rsid w:val="005B2571"/>
    <w:rPr>
      <w:color w:val="605E5C"/>
      <w:shd w:val="clear" w:color="auto" w:fill="E1DFDD"/>
    </w:rPr>
  </w:style>
  <w:style w:type="character" w:customStyle="1" w:styleId="smallcontent">
    <w:name w:val="smallcontent"/>
    <w:basedOn w:val="Carpredefinitoparagrafo"/>
    <w:rsid w:val="00C82B0E"/>
  </w:style>
  <w:style w:type="paragraph" w:customStyle="1" w:styleId="Intestazione1">
    <w:name w:val="Intestazione1"/>
    <w:basedOn w:val="Normale"/>
    <w:next w:val="Corpotesto"/>
    <w:rsid w:val="00C82B0E"/>
    <w:pPr>
      <w:widowControl/>
      <w:tabs>
        <w:tab w:val="center" w:pos="4819"/>
        <w:tab w:val="right" w:pos="9638"/>
      </w:tabs>
      <w:suppressAutoHyphens/>
      <w:ind w:firstLine="142"/>
      <w:jc w:val="center"/>
    </w:pPr>
    <w:rPr>
      <w:rFonts w:ascii="Times New Roman" w:hAnsi="Times New Roman"/>
      <w:sz w:val="24"/>
      <w:szCs w:val="24"/>
      <w:lang w:eastAsia="ar-SA"/>
    </w:rPr>
  </w:style>
  <w:style w:type="paragraph" w:customStyle="1" w:styleId="Puntoelenco1">
    <w:name w:val="Punto elenco1"/>
    <w:basedOn w:val="Normale"/>
    <w:rsid w:val="00C82B0E"/>
    <w:pPr>
      <w:widowControl/>
      <w:numPr>
        <w:numId w:val="9"/>
      </w:numPr>
      <w:spacing w:before="60"/>
    </w:pPr>
    <w:rPr>
      <w:sz w:val="24"/>
      <w:lang w:eastAsia="ar-SA"/>
    </w:rPr>
  </w:style>
  <w:style w:type="paragraph" w:customStyle="1" w:styleId="TableParagraph">
    <w:name w:val="Table Paragraph"/>
    <w:basedOn w:val="Normale"/>
    <w:uiPriority w:val="1"/>
    <w:qFormat/>
    <w:rsid w:val="00520429"/>
    <w:pPr>
      <w:autoSpaceDE w:val="0"/>
      <w:autoSpaceDN w:val="0"/>
      <w:adjustRightInd w:val="0"/>
      <w:jc w:val="left"/>
    </w:pPr>
    <w:rPr>
      <w:rFonts w:ascii="Times New Roman" w:eastAsiaTheme="minorEastAsia" w:hAnsi="Times New Roman"/>
      <w:sz w:val="24"/>
      <w:szCs w:val="24"/>
    </w:rPr>
  </w:style>
  <w:style w:type="paragraph" w:styleId="Puntoelenco">
    <w:name w:val="List Bullet"/>
    <w:basedOn w:val="Normale"/>
    <w:unhideWhenUsed/>
    <w:rsid w:val="00486F43"/>
    <w:pPr>
      <w:numPr>
        <w:numId w:val="10"/>
      </w:numPr>
      <w:contextualSpacing/>
    </w:pPr>
  </w:style>
  <w:style w:type="paragraph" w:customStyle="1" w:styleId="Paragrafoelenco1">
    <w:name w:val="Paragrafo elenco1"/>
    <w:basedOn w:val="Normale"/>
    <w:rsid w:val="00C15BC0"/>
    <w:pPr>
      <w:widowControl/>
      <w:suppressAutoHyphens/>
      <w:ind w:left="708"/>
    </w:pPr>
    <w:rPr>
      <w:rFonts w:ascii="HelveticaNeueLT Pro 45 Lt" w:hAnsi="HelveticaNeueLT Pro 45 Lt" w:cs="HelveticaNeueLT Pro 45 Lt"/>
      <w:color w:val="000000"/>
      <w:sz w:val="24"/>
      <w:szCs w:val="24"/>
      <w:lang w:eastAsia="ar-SA"/>
    </w:rPr>
  </w:style>
  <w:style w:type="paragraph" w:styleId="PreformattatoHTML">
    <w:name w:val="HTML Preformatted"/>
    <w:basedOn w:val="Normale"/>
    <w:link w:val="PreformattatoHTMLCarattere"/>
    <w:rsid w:val="00F103B3"/>
    <w:pPr>
      <w:widowControl/>
      <w:suppressAutoHyphens/>
      <w:jc w:val="left"/>
    </w:pPr>
    <w:rPr>
      <w:rFonts w:ascii="Courier New" w:hAnsi="Courier New" w:cs="Calibri"/>
      <w:sz w:val="20"/>
      <w:lang w:eastAsia="ar-SA"/>
    </w:rPr>
  </w:style>
  <w:style w:type="character" w:customStyle="1" w:styleId="PreformattatoHTMLCarattere">
    <w:name w:val="Preformattato HTML Carattere"/>
    <w:basedOn w:val="Carpredefinitoparagrafo"/>
    <w:link w:val="PreformattatoHTML"/>
    <w:rsid w:val="00F103B3"/>
    <w:rPr>
      <w:rFonts w:ascii="Courier New" w:hAnsi="Courier New" w:cs="Calibri"/>
      <w:lang w:eastAsia="ar-SA"/>
    </w:rPr>
  </w:style>
  <w:style w:type="paragraph" w:customStyle="1" w:styleId="Corpodeltesto23">
    <w:name w:val="Corpo del testo 23"/>
    <w:basedOn w:val="Normale"/>
    <w:rsid w:val="003A07FB"/>
    <w:pPr>
      <w:widowControl/>
      <w:suppressAutoHyphens/>
      <w:spacing w:after="120" w:line="480" w:lineRule="auto"/>
      <w:jc w:val="left"/>
    </w:pPr>
    <w:rPr>
      <w:rFonts w:ascii="Times New Roman" w:hAnsi="Times New Roman"/>
      <w:sz w:val="24"/>
      <w:szCs w:val="24"/>
      <w:lang w:eastAsia="ar-SA"/>
    </w:rPr>
  </w:style>
  <w:style w:type="paragraph" w:customStyle="1" w:styleId="Titolo11">
    <w:name w:val="Titolo 11"/>
    <w:basedOn w:val="Normale"/>
    <w:uiPriority w:val="1"/>
    <w:qFormat/>
    <w:rsid w:val="00926D44"/>
    <w:pPr>
      <w:autoSpaceDE w:val="0"/>
      <w:autoSpaceDN w:val="0"/>
      <w:ind w:left="1527" w:hanging="1418"/>
      <w:jc w:val="left"/>
      <w:outlineLvl w:val="1"/>
    </w:pPr>
    <w:rPr>
      <w:rFonts w:ascii="Verdana" w:eastAsia="Verdana" w:hAnsi="Verdana" w:cs="Verdana"/>
      <w:b/>
      <w:bCs/>
      <w:szCs w:val="22"/>
      <w:lang w:val="en-US" w:eastAsia="en-US"/>
    </w:rPr>
  </w:style>
  <w:style w:type="paragraph" w:customStyle="1" w:styleId="WW-Default">
    <w:name w:val="WW-Default"/>
    <w:basedOn w:val="Normale"/>
    <w:rsid w:val="00785D14"/>
    <w:pPr>
      <w:widowControl/>
      <w:suppressAutoHyphens/>
      <w:jc w:val="left"/>
    </w:pPr>
    <w:rPr>
      <w:rFonts w:ascii="Times New Roman" w:eastAsia="Lucida Sans Unicode" w:hAnsi="Times New Roman"/>
      <w:kern w:val="2"/>
      <w:sz w:val="24"/>
      <w:szCs w:val="24"/>
      <w:lang w:eastAsia="ar-SA"/>
    </w:rPr>
  </w:style>
  <w:style w:type="paragraph" w:customStyle="1" w:styleId="Left">
    <w:name w:val="Left"/>
    <w:rsid w:val="00F72B12"/>
    <w:pPr>
      <w:widowControl w:val="0"/>
      <w:autoSpaceDE w:val="0"/>
      <w:autoSpaceDN w:val="0"/>
      <w:adjustRightInd w:val="0"/>
    </w:pPr>
    <w:rPr>
      <w:rFonts w:ascii="Arial" w:eastAsiaTheme="minorEastAsia" w:hAnsi="Arial" w:cs="Arial"/>
      <w:sz w:val="24"/>
      <w:szCs w:val="24"/>
      <w:lang w:val="x-none"/>
    </w:rPr>
  </w:style>
  <w:style w:type="table" w:customStyle="1" w:styleId="TableNormal">
    <w:name w:val="Table Normal"/>
    <w:uiPriority w:val="2"/>
    <w:semiHidden/>
    <w:qFormat/>
    <w:rsid w:val="00F72B12"/>
    <w:pPr>
      <w:widowControl w:val="0"/>
      <w:autoSpaceDE w:val="0"/>
      <w:autoSpaceDN w:val="0"/>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RELAZIONI">
    <w:name w:val="RELAZIONI"/>
    <w:link w:val="RELAZIONICarattere"/>
    <w:autoRedefine/>
    <w:qFormat/>
    <w:rsid w:val="00CE43F6"/>
    <w:pPr>
      <w:spacing w:before="240" w:after="240" w:line="360" w:lineRule="auto"/>
      <w:jc w:val="both"/>
    </w:pPr>
    <w:rPr>
      <w:rFonts w:ascii="Arial" w:eastAsiaTheme="minorHAnsi" w:hAnsi="Arial"/>
      <w:lang w:eastAsia="en-US" w:bidi="en-US"/>
    </w:rPr>
  </w:style>
  <w:style w:type="character" w:customStyle="1" w:styleId="RELAZIONICarattere">
    <w:name w:val="RELAZIONI Carattere"/>
    <w:basedOn w:val="Carpredefinitoparagrafo"/>
    <w:link w:val="RELAZIONI"/>
    <w:rsid w:val="00CE43F6"/>
    <w:rPr>
      <w:rFonts w:ascii="Arial" w:eastAsiaTheme="minorHAnsi" w:hAnsi="Arial"/>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021509">
      <w:bodyDiv w:val="1"/>
      <w:marLeft w:val="0"/>
      <w:marRight w:val="0"/>
      <w:marTop w:val="0"/>
      <w:marBottom w:val="0"/>
      <w:divBdr>
        <w:top w:val="none" w:sz="0" w:space="0" w:color="auto"/>
        <w:left w:val="none" w:sz="0" w:space="0" w:color="auto"/>
        <w:bottom w:val="none" w:sz="0" w:space="0" w:color="auto"/>
        <w:right w:val="none" w:sz="0" w:space="0" w:color="auto"/>
      </w:divBdr>
      <w:divsChild>
        <w:div w:id="599025361">
          <w:marLeft w:val="0"/>
          <w:marRight w:val="0"/>
          <w:marTop w:val="0"/>
          <w:marBottom w:val="0"/>
          <w:divBdr>
            <w:top w:val="none" w:sz="0" w:space="0" w:color="auto"/>
            <w:left w:val="none" w:sz="0" w:space="0" w:color="auto"/>
            <w:bottom w:val="none" w:sz="0" w:space="0" w:color="auto"/>
            <w:right w:val="none" w:sz="0" w:space="0" w:color="auto"/>
          </w:divBdr>
          <w:divsChild>
            <w:div w:id="1423523952">
              <w:marLeft w:val="0"/>
              <w:marRight w:val="0"/>
              <w:marTop w:val="0"/>
              <w:marBottom w:val="0"/>
              <w:divBdr>
                <w:top w:val="none" w:sz="0" w:space="0" w:color="auto"/>
                <w:left w:val="none" w:sz="0" w:space="0" w:color="auto"/>
                <w:bottom w:val="none" w:sz="0" w:space="0" w:color="auto"/>
                <w:right w:val="none" w:sz="0" w:space="0" w:color="auto"/>
              </w:divBdr>
              <w:divsChild>
                <w:div w:id="213879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55707">
      <w:bodyDiv w:val="1"/>
      <w:marLeft w:val="0"/>
      <w:marRight w:val="0"/>
      <w:marTop w:val="0"/>
      <w:marBottom w:val="0"/>
      <w:divBdr>
        <w:top w:val="none" w:sz="0" w:space="0" w:color="auto"/>
        <w:left w:val="none" w:sz="0" w:space="0" w:color="auto"/>
        <w:bottom w:val="none" w:sz="0" w:space="0" w:color="auto"/>
        <w:right w:val="none" w:sz="0" w:space="0" w:color="auto"/>
      </w:divBdr>
    </w:div>
    <w:div w:id="166751532">
      <w:bodyDiv w:val="1"/>
      <w:marLeft w:val="0"/>
      <w:marRight w:val="0"/>
      <w:marTop w:val="0"/>
      <w:marBottom w:val="0"/>
      <w:divBdr>
        <w:top w:val="none" w:sz="0" w:space="0" w:color="auto"/>
        <w:left w:val="none" w:sz="0" w:space="0" w:color="auto"/>
        <w:bottom w:val="none" w:sz="0" w:space="0" w:color="auto"/>
        <w:right w:val="none" w:sz="0" w:space="0" w:color="auto"/>
      </w:divBdr>
    </w:div>
    <w:div w:id="225918810">
      <w:bodyDiv w:val="1"/>
      <w:marLeft w:val="103"/>
      <w:marRight w:val="103"/>
      <w:marTop w:val="39"/>
      <w:marBottom w:val="39"/>
      <w:divBdr>
        <w:top w:val="none" w:sz="0" w:space="0" w:color="auto"/>
        <w:left w:val="none" w:sz="0" w:space="0" w:color="auto"/>
        <w:bottom w:val="none" w:sz="0" w:space="0" w:color="auto"/>
        <w:right w:val="none" w:sz="0" w:space="0" w:color="auto"/>
      </w:divBdr>
      <w:divsChild>
        <w:div w:id="47265022">
          <w:marLeft w:val="0"/>
          <w:marRight w:val="0"/>
          <w:marTop w:val="0"/>
          <w:marBottom w:val="0"/>
          <w:divBdr>
            <w:top w:val="none" w:sz="0" w:space="0" w:color="auto"/>
            <w:left w:val="none" w:sz="0" w:space="0" w:color="auto"/>
            <w:bottom w:val="none" w:sz="0" w:space="0" w:color="auto"/>
            <w:right w:val="none" w:sz="0" w:space="0" w:color="auto"/>
          </w:divBdr>
          <w:divsChild>
            <w:div w:id="57825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135372">
      <w:bodyDiv w:val="1"/>
      <w:marLeft w:val="0"/>
      <w:marRight w:val="0"/>
      <w:marTop w:val="0"/>
      <w:marBottom w:val="0"/>
      <w:divBdr>
        <w:top w:val="none" w:sz="0" w:space="0" w:color="auto"/>
        <w:left w:val="none" w:sz="0" w:space="0" w:color="auto"/>
        <w:bottom w:val="none" w:sz="0" w:space="0" w:color="auto"/>
        <w:right w:val="none" w:sz="0" w:space="0" w:color="auto"/>
      </w:divBdr>
      <w:divsChild>
        <w:div w:id="197552766">
          <w:marLeft w:val="0"/>
          <w:marRight w:val="0"/>
          <w:marTop w:val="0"/>
          <w:marBottom w:val="0"/>
          <w:divBdr>
            <w:top w:val="none" w:sz="0" w:space="0" w:color="auto"/>
            <w:left w:val="none" w:sz="0" w:space="0" w:color="auto"/>
            <w:bottom w:val="none" w:sz="0" w:space="0" w:color="auto"/>
            <w:right w:val="none" w:sz="0" w:space="0" w:color="auto"/>
          </w:divBdr>
          <w:divsChild>
            <w:div w:id="374082147">
              <w:marLeft w:val="0"/>
              <w:marRight w:val="0"/>
              <w:marTop w:val="0"/>
              <w:marBottom w:val="0"/>
              <w:divBdr>
                <w:top w:val="none" w:sz="0" w:space="0" w:color="auto"/>
                <w:left w:val="none" w:sz="0" w:space="0" w:color="auto"/>
                <w:bottom w:val="none" w:sz="0" w:space="0" w:color="auto"/>
                <w:right w:val="none" w:sz="0" w:space="0" w:color="auto"/>
              </w:divBdr>
              <w:divsChild>
                <w:div w:id="1742633632">
                  <w:marLeft w:val="0"/>
                  <w:marRight w:val="0"/>
                  <w:marTop w:val="0"/>
                  <w:marBottom w:val="0"/>
                  <w:divBdr>
                    <w:top w:val="none" w:sz="0" w:space="0" w:color="auto"/>
                    <w:left w:val="none" w:sz="0" w:space="0" w:color="auto"/>
                    <w:bottom w:val="none" w:sz="0" w:space="0" w:color="auto"/>
                    <w:right w:val="none" w:sz="0" w:space="0" w:color="auto"/>
                  </w:divBdr>
                </w:div>
                <w:div w:id="1818497626">
                  <w:marLeft w:val="0"/>
                  <w:marRight w:val="0"/>
                  <w:marTop w:val="0"/>
                  <w:marBottom w:val="0"/>
                  <w:divBdr>
                    <w:top w:val="none" w:sz="0" w:space="0" w:color="auto"/>
                    <w:left w:val="none" w:sz="0" w:space="0" w:color="auto"/>
                    <w:bottom w:val="none" w:sz="0" w:space="0" w:color="auto"/>
                    <w:right w:val="none" w:sz="0" w:space="0" w:color="auto"/>
                  </w:divBdr>
                </w:div>
              </w:divsChild>
            </w:div>
            <w:div w:id="1064646430">
              <w:marLeft w:val="0"/>
              <w:marRight w:val="0"/>
              <w:marTop w:val="0"/>
              <w:marBottom w:val="0"/>
              <w:divBdr>
                <w:top w:val="none" w:sz="0" w:space="0" w:color="auto"/>
                <w:left w:val="none" w:sz="0" w:space="0" w:color="auto"/>
                <w:bottom w:val="none" w:sz="0" w:space="0" w:color="auto"/>
                <w:right w:val="none" w:sz="0" w:space="0" w:color="auto"/>
              </w:divBdr>
              <w:divsChild>
                <w:div w:id="20723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242540">
      <w:bodyDiv w:val="1"/>
      <w:marLeft w:val="0"/>
      <w:marRight w:val="0"/>
      <w:marTop w:val="0"/>
      <w:marBottom w:val="0"/>
      <w:divBdr>
        <w:top w:val="none" w:sz="0" w:space="0" w:color="auto"/>
        <w:left w:val="none" w:sz="0" w:space="0" w:color="auto"/>
        <w:bottom w:val="none" w:sz="0" w:space="0" w:color="auto"/>
        <w:right w:val="none" w:sz="0" w:space="0" w:color="auto"/>
      </w:divBdr>
    </w:div>
    <w:div w:id="306129510">
      <w:bodyDiv w:val="1"/>
      <w:marLeft w:val="0"/>
      <w:marRight w:val="0"/>
      <w:marTop w:val="0"/>
      <w:marBottom w:val="0"/>
      <w:divBdr>
        <w:top w:val="none" w:sz="0" w:space="0" w:color="auto"/>
        <w:left w:val="none" w:sz="0" w:space="0" w:color="auto"/>
        <w:bottom w:val="none" w:sz="0" w:space="0" w:color="auto"/>
        <w:right w:val="none" w:sz="0" w:space="0" w:color="auto"/>
      </w:divBdr>
    </w:div>
    <w:div w:id="368384806">
      <w:bodyDiv w:val="1"/>
      <w:marLeft w:val="0"/>
      <w:marRight w:val="0"/>
      <w:marTop w:val="0"/>
      <w:marBottom w:val="0"/>
      <w:divBdr>
        <w:top w:val="none" w:sz="0" w:space="0" w:color="auto"/>
        <w:left w:val="none" w:sz="0" w:space="0" w:color="auto"/>
        <w:bottom w:val="none" w:sz="0" w:space="0" w:color="auto"/>
        <w:right w:val="none" w:sz="0" w:space="0" w:color="auto"/>
      </w:divBdr>
    </w:div>
    <w:div w:id="424805963">
      <w:bodyDiv w:val="1"/>
      <w:marLeft w:val="0"/>
      <w:marRight w:val="0"/>
      <w:marTop w:val="0"/>
      <w:marBottom w:val="0"/>
      <w:divBdr>
        <w:top w:val="none" w:sz="0" w:space="0" w:color="auto"/>
        <w:left w:val="none" w:sz="0" w:space="0" w:color="auto"/>
        <w:bottom w:val="none" w:sz="0" w:space="0" w:color="auto"/>
        <w:right w:val="none" w:sz="0" w:space="0" w:color="auto"/>
      </w:divBdr>
      <w:divsChild>
        <w:div w:id="2072384474">
          <w:marLeft w:val="0"/>
          <w:marRight w:val="0"/>
          <w:marTop w:val="0"/>
          <w:marBottom w:val="0"/>
          <w:divBdr>
            <w:top w:val="none" w:sz="0" w:space="0" w:color="auto"/>
            <w:left w:val="none" w:sz="0" w:space="0" w:color="auto"/>
            <w:bottom w:val="none" w:sz="0" w:space="0" w:color="auto"/>
            <w:right w:val="none" w:sz="0" w:space="0" w:color="auto"/>
          </w:divBdr>
          <w:divsChild>
            <w:div w:id="1832986873">
              <w:marLeft w:val="0"/>
              <w:marRight w:val="0"/>
              <w:marTop w:val="0"/>
              <w:marBottom w:val="0"/>
              <w:divBdr>
                <w:top w:val="none" w:sz="0" w:space="0" w:color="auto"/>
                <w:left w:val="none" w:sz="0" w:space="0" w:color="auto"/>
                <w:bottom w:val="none" w:sz="0" w:space="0" w:color="auto"/>
                <w:right w:val="none" w:sz="0" w:space="0" w:color="auto"/>
              </w:divBdr>
              <w:divsChild>
                <w:div w:id="17291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696625">
      <w:bodyDiv w:val="1"/>
      <w:marLeft w:val="0"/>
      <w:marRight w:val="0"/>
      <w:marTop w:val="0"/>
      <w:marBottom w:val="0"/>
      <w:divBdr>
        <w:top w:val="none" w:sz="0" w:space="0" w:color="auto"/>
        <w:left w:val="none" w:sz="0" w:space="0" w:color="auto"/>
        <w:bottom w:val="none" w:sz="0" w:space="0" w:color="auto"/>
        <w:right w:val="none" w:sz="0" w:space="0" w:color="auto"/>
      </w:divBdr>
    </w:div>
    <w:div w:id="533882805">
      <w:bodyDiv w:val="1"/>
      <w:marLeft w:val="0"/>
      <w:marRight w:val="0"/>
      <w:marTop w:val="0"/>
      <w:marBottom w:val="0"/>
      <w:divBdr>
        <w:top w:val="none" w:sz="0" w:space="0" w:color="auto"/>
        <w:left w:val="none" w:sz="0" w:space="0" w:color="auto"/>
        <w:bottom w:val="none" w:sz="0" w:space="0" w:color="auto"/>
        <w:right w:val="none" w:sz="0" w:space="0" w:color="auto"/>
      </w:divBdr>
    </w:div>
    <w:div w:id="542055546">
      <w:bodyDiv w:val="1"/>
      <w:marLeft w:val="0"/>
      <w:marRight w:val="0"/>
      <w:marTop w:val="0"/>
      <w:marBottom w:val="0"/>
      <w:divBdr>
        <w:top w:val="none" w:sz="0" w:space="0" w:color="auto"/>
        <w:left w:val="none" w:sz="0" w:space="0" w:color="auto"/>
        <w:bottom w:val="none" w:sz="0" w:space="0" w:color="auto"/>
        <w:right w:val="none" w:sz="0" w:space="0" w:color="auto"/>
      </w:divBdr>
    </w:div>
    <w:div w:id="602222282">
      <w:bodyDiv w:val="1"/>
      <w:marLeft w:val="0"/>
      <w:marRight w:val="0"/>
      <w:marTop w:val="0"/>
      <w:marBottom w:val="0"/>
      <w:divBdr>
        <w:top w:val="none" w:sz="0" w:space="0" w:color="auto"/>
        <w:left w:val="none" w:sz="0" w:space="0" w:color="auto"/>
        <w:bottom w:val="none" w:sz="0" w:space="0" w:color="auto"/>
        <w:right w:val="none" w:sz="0" w:space="0" w:color="auto"/>
      </w:divBdr>
    </w:div>
    <w:div w:id="628822507">
      <w:bodyDiv w:val="1"/>
      <w:marLeft w:val="0"/>
      <w:marRight w:val="0"/>
      <w:marTop w:val="0"/>
      <w:marBottom w:val="0"/>
      <w:divBdr>
        <w:top w:val="none" w:sz="0" w:space="0" w:color="auto"/>
        <w:left w:val="none" w:sz="0" w:space="0" w:color="auto"/>
        <w:bottom w:val="none" w:sz="0" w:space="0" w:color="auto"/>
        <w:right w:val="none" w:sz="0" w:space="0" w:color="auto"/>
      </w:divBdr>
    </w:div>
    <w:div w:id="635259284">
      <w:bodyDiv w:val="1"/>
      <w:marLeft w:val="0"/>
      <w:marRight w:val="0"/>
      <w:marTop w:val="0"/>
      <w:marBottom w:val="0"/>
      <w:divBdr>
        <w:top w:val="none" w:sz="0" w:space="0" w:color="auto"/>
        <w:left w:val="none" w:sz="0" w:space="0" w:color="auto"/>
        <w:bottom w:val="none" w:sz="0" w:space="0" w:color="auto"/>
        <w:right w:val="none" w:sz="0" w:space="0" w:color="auto"/>
      </w:divBdr>
    </w:div>
    <w:div w:id="669870880">
      <w:bodyDiv w:val="1"/>
      <w:marLeft w:val="0"/>
      <w:marRight w:val="0"/>
      <w:marTop w:val="0"/>
      <w:marBottom w:val="0"/>
      <w:divBdr>
        <w:top w:val="none" w:sz="0" w:space="0" w:color="auto"/>
        <w:left w:val="none" w:sz="0" w:space="0" w:color="auto"/>
        <w:bottom w:val="none" w:sz="0" w:space="0" w:color="auto"/>
        <w:right w:val="none" w:sz="0" w:space="0" w:color="auto"/>
      </w:divBdr>
      <w:divsChild>
        <w:div w:id="749355501">
          <w:blockQuote w:val="1"/>
          <w:marLeft w:val="720"/>
          <w:marRight w:val="720"/>
          <w:marTop w:val="100"/>
          <w:marBottom w:val="100"/>
          <w:divBdr>
            <w:top w:val="none" w:sz="0" w:space="0" w:color="auto"/>
            <w:left w:val="none" w:sz="0" w:space="0" w:color="auto"/>
            <w:bottom w:val="none" w:sz="0" w:space="0" w:color="auto"/>
            <w:right w:val="none" w:sz="0" w:space="0" w:color="auto"/>
          </w:divBdr>
        </w:div>
        <w:div w:id="799223515">
          <w:blockQuote w:val="1"/>
          <w:marLeft w:val="720"/>
          <w:marRight w:val="720"/>
          <w:marTop w:val="100"/>
          <w:marBottom w:val="100"/>
          <w:divBdr>
            <w:top w:val="none" w:sz="0" w:space="0" w:color="auto"/>
            <w:left w:val="none" w:sz="0" w:space="0" w:color="auto"/>
            <w:bottom w:val="none" w:sz="0" w:space="0" w:color="auto"/>
            <w:right w:val="none" w:sz="0" w:space="0" w:color="auto"/>
          </w:divBdr>
        </w:div>
        <w:div w:id="749305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0105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9347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842687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9847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37744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42417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6633106">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76642">
          <w:blockQuote w:val="1"/>
          <w:marLeft w:val="720"/>
          <w:marRight w:val="720"/>
          <w:marTop w:val="100"/>
          <w:marBottom w:val="100"/>
          <w:divBdr>
            <w:top w:val="none" w:sz="0" w:space="0" w:color="auto"/>
            <w:left w:val="none" w:sz="0" w:space="0" w:color="auto"/>
            <w:bottom w:val="none" w:sz="0" w:space="0" w:color="auto"/>
            <w:right w:val="none" w:sz="0" w:space="0" w:color="auto"/>
          </w:divBdr>
        </w:div>
        <w:div w:id="5034772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7383207">
      <w:bodyDiv w:val="1"/>
      <w:marLeft w:val="0"/>
      <w:marRight w:val="0"/>
      <w:marTop w:val="0"/>
      <w:marBottom w:val="0"/>
      <w:divBdr>
        <w:top w:val="none" w:sz="0" w:space="0" w:color="auto"/>
        <w:left w:val="none" w:sz="0" w:space="0" w:color="auto"/>
        <w:bottom w:val="none" w:sz="0" w:space="0" w:color="auto"/>
        <w:right w:val="none" w:sz="0" w:space="0" w:color="auto"/>
      </w:divBdr>
    </w:div>
    <w:div w:id="849031061">
      <w:bodyDiv w:val="1"/>
      <w:marLeft w:val="0"/>
      <w:marRight w:val="0"/>
      <w:marTop w:val="0"/>
      <w:marBottom w:val="0"/>
      <w:divBdr>
        <w:top w:val="none" w:sz="0" w:space="0" w:color="auto"/>
        <w:left w:val="none" w:sz="0" w:space="0" w:color="auto"/>
        <w:bottom w:val="none" w:sz="0" w:space="0" w:color="auto"/>
        <w:right w:val="none" w:sz="0" w:space="0" w:color="auto"/>
      </w:divBdr>
    </w:div>
    <w:div w:id="945886449">
      <w:bodyDiv w:val="1"/>
      <w:marLeft w:val="0"/>
      <w:marRight w:val="0"/>
      <w:marTop w:val="0"/>
      <w:marBottom w:val="0"/>
      <w:divBdr>
        <w:top w:val="none" w:sz="0" w:space="0" w:color="auto"/>
        <w:left w:val="none" w:sz="0" w:space="0" w:color="auto"/>
        <w:bottom w:val="none" w:sz="0" w:space="0" w:color="auto"/>
        <w:right w:val="none" w:sz="0" w:space="0" w:color="auto"/>
      </w:divBdr>
    </w:div>
    <w:div w:id="988946807">
      <w:bodyDiv w:val="1"/>
      <w:marLeft w:val="0"/>
      <w:marRight w:val="0"/>
      <w:marTop w:val="0"/>
      <w:marBottom w:val="0"/>
      <w:divBdr>
        <w:top w:val="none" w:sz="0" w:space="0" w:color="auto"/>
        <w:left w:val="none" w:sz="0" w:space="0" w:color="auto"/>
        <w:bottom w:val="none" w:sz="0" w:space="0" w:color="auto"/>
        <w:right w:val="none" w:sz="0" w:space="0" w:color="auto"/>
      </w:divBdr>
    </w:div>
    <w:div w:id="1033384458">
      <w:bodyDiv w:val="1"/>
      <w:marLeft w:val="0"/>
      <w:marRight w:val="0"/>
      <w:marTop w:val="0"/>
      <w:marBottom w:val="0"/>
      <w:divBdr>
        <w:top w:val="none" w:sz="0" w:space="0" w:color="auto"/>
        <w:left w:val="none" w:sz="0" w:space="0" w:color="auto"/>
        <w:bottom w:val="none" w:sz="0" w:space="0" w:color="auto"/>
        <w:right w:val="none" w:sz="0" w:space="0" w:color="auto"/>
      </w:divBdr>
    </w:div>
    <w:div w:id="1040082951">
      <w:bodyDiv w:val="1"/>
      <w:marLeft w:val="0"/>
      <w:marRight w:val="0"/>
      <w:marTop w:val="0"/>
      <w:marBottom w:val="0"/>
      <w:divBdr>
        <w:top w:val="none" w:sz="0" w:space="0" w:color="auto"/>
        <w:left w:val="none" w:sz="0" w:space="0" w:color="auto"/>
        <w:bottom w:val="none" w:sz="0" w:space="0" w:color="auto"/>
        <w:right w:val="none" w:sz="0" w:space="0" w:color="auto"/>
      </w:divBdr>
    </w:div>
    <w:div w:id="1093211592">
      <w:bodyDiv w:val="1"/>
      <w:marLeft w:val="0"/>
      <w:marRight w:val="0"/>
      <w:marTop w:val="0"/>
      <w:marBottom w:val="0"/>
      <w:divBdr>
        <w:top w:val="none" w:sz="0" w:space="0" w:color="auto"/>
        <w:left w:val="none" w:sz="0" w:space="0" w:color="auto"/>
        <w:bottom w:val="none" w:sz="0" w:space="0" w:color="auto"/>
        <w:right w:val="none" w:sz="0" w:space="0" w:color="auto"/>
      </w:divBdr>
    </w:div>
    <w:div w:id="1199853286">
      <w:bodyDiv w:val="1"/>
      <w:marLeft w:val="0"/>
      <w:marRight w:val="0"/>
      <w:marTop w:val="0"/>
      <w:marBottom w:val="0"/>
      <w:divBdr>
        <w:top w:val="none" w:sz="0" w:space="0" w:color="auto"/>
        <w:left w:val="none" w:sz="0" w:space="0" w:color="auto"/>
        <w:bottom w:val="none" w:sz="0" w:space="0" w:color="auto"/>
        <w:right w:val="none" w:sz="0" w:space="0" w:color="auto"/>
      </w:divBdr>
    </w:div>
    <w:div w:id="1224026326">
      <w:bodyDiv w:val="1"/>
      <w:marLeft w:val="0"/>
      <w:marRight w:val="0"/>
      <w:marTop w:val="0"/>
      <w:marBottom w:val="0"/>
      <w:divBdr>
        <w:top w:val="none" w:sz="0" w:space="0" w:color="auto"/>
        <w:left w:val="none" w:sz="0" w:space="0" w:color="auto"/>
        <w:bottom w:val="none" w:sz="0" w:space="0" w:color="auto"/>
        <w:right w:val="none" w:sz="0" w:space="0" w:color="auto"/>
      </w:divBdr>
    </w:div>
    <w:div w:id="1318729408">
      <w:bodyDiv w:val="1"/>
      <w:marLeft w:val="0"/>
      <w:marRight w:val="0"/>
      <w:marTop w:val="0"/>
      <w:marBottom w:val="0"/>
      <w:divBdr>
        <w:top w:val="none" w:sz="0" w:space="0" w:color="auto"/>
        <w:left w:val="none" w:sz="0" w:space="0" w:color="auto"/>
        <w:bottom w:val="none" w:sz="0" w:space="0" w:color="auto"/>
        <w:right w:val="none" w:sz="0" w:space="0" w:color="auto"/>
      </w:divBdr>
    </w:div>
    <w:div w:id="1457140762">
      <w:bodyDiv w:val="1"/>
      <w:marLeft w:val="0"/>
      <w:marRight w:val="0"/>
      <w:marTop w:val="0"/>
      <w:marBottom w:val="0"/>
      <w:divBdr>
        <w:top w:val="none" w:sz="0" w:space="0" w:color="auto"/>
        <w:left w:val="none" w:sz="0" w:space="0" w:color="auto"/>
        <w:bottom w:val="none" w:sz="0" w:space="0" w:color="auto"/>
        <w:right w:val="none" w:sz="0" w:space="0" w:color="auto"/>
      </w:divBdr>
    </w:div>
    <w:div w:id="1458716796">
      <w:bodyDiv w:val="1"/>
      <w:marLeft w:val="0"/>
      <w:marRight w:val="0"/>
      <w:marTop w:val="0"/>
      <w:marBottom w:val="0"/>
      <w:divBdr>
        <w:top w:val="none" w:sz="0" w:space="0" w:color="auto"/>
        <w:left w:val="none" w:sz="0" w:space="0" w:color="auto"/>
        <w:bottom w:val="none" w:sz="0" w:space="0" w:color="auto"/>
        <w:right w:val="none" w:sz="0" w:space="0" w:color="auto"/>
      </w:divBdr>
    </w:div>
    <w:div w:id="1653749647">
      <w:bodyDiv w:val="1"/>
      <w:marLeft w:val="0"/>
      <w:marRight w:val="0"/>
      <w:marTop w:val="0"/>
      <w:marBottom w:val="0"/>
      <w:divBdr>
        <w:top w:val="none" w:sz="0" w:space="0" w:color="auto"/>
        <w:left w:val="none" w:sz="0" w:space="0" w:color="auto"/>
        <w:bottom w:val="none" w:sz="0" w:space="0" w:color="auto"/>
        <w:right w:val="none" w:sz="0" w:space="0" w:color="auto"/>
      </w:divBdr>
      <w:divsChild>
        <w:div w:id="1344744574">
          <w:marLeft w:val="0"/>
          <w:marRight w:val="0"/>
          <w:marTop w:val="0"/>
          <w:marBottom w:val="0"/>
          <w:divBdr>
            <w:top w:val="none" w:sz="0" w:space="0" w:color="auto"/>
            <w:left w:val="none" w:sz="0" w:space="0" w:color="auto"/>
            <w:bottom w:val="none" w:sz="0" w:space="0" w:color="auto"/>
            <w:right w:val="none" w:sz="0" w:space="0" w:color="auto"/>
          </w:divBdr>
          <w:divsChild>
            <w:div w:id="202717890">
              <w:marLeft w:val="0"/>
              <w:marRight w:val="0"/>
              <w:marTop w:val="0"/>
              <w:marBottom w:val="0"/>
              <w:divBdr>
                <w:top w:val="none" w:sz="0" w:space="0" w:color="auto"/>
                <w:left w:val="none" w:sz="0" w:space="0" w:color="auto"/>
                <w:bottom w:val="none" w:sz="0" w:space="0" w:color="auto"/>
                <w:right w:val="none" w:sz="0" w:space="0" w:color="auto"/>
              </w:divBdr>
              <w:divsChild>
                <w:div w:id="142287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454062">
      <w:bodyDiv w:val="1"/>
      <w:marLeft w:val="0"/>
      <w:marRight w:val="0"/>
      <w:marTop w:val="0"/>
      <w:marBottom w:val="0"/>
      <w:divBdr>
        <w:top w:val="none" w:sz="0" w:space="0" w:color="auto"/>
        <w:left w:val="none" w:sz="0" w:space="0" w:color="auto"/>
        <w:bottom w:val="none" w:sz="0" w:space="0" w:color="auto"/>
        <w:right w:val="none" w:sz="0" w:space="0" w:color="auto"/>
      </w:divBdr>
      <w:divsChild>
        <w:div w:id="199974668">
          <w:marLeft w:val="0"/>
          <w:marRight w:val="0"/>
          <w:marTop w:val="0"/>
          <w:marBottom w:val="0"/>
          <w:divBdr>
            <w:top w:val="none" w:sz="0" w:space="0" w:color="auto"/>
            <w:left w:val="none" w:sz="0" w:space="0" w:color="auto"/>
            <w:bottom w:val="none" w:sz="0" w:space="0" w:color="auto"/>
            <w:right w:val="none" w:sz="0" w:space="0" w:color="auto"/>
          </w:divBdr>
          <w:divsChild>
            <w:div w:id="1427966308">
              <w:marLeft w:val="0"/>
              <w:marRight w:val="0"/>
              <w:marTop w:val="0"/>
              <w:marBottom w:val="0"/>
              <w:divBdr>
                <w:top w:val="none" w:sz="0" w:space="0" w:color="auto"/>
                <w:left w:val="none" w:sz="0" w:space="0" w:color="auto"/>
                <w:bottom w:val="none" w:sz="0" w:space="0" w:color="auto"/>
                <w:right w:val="none" w:sz="0" w:space="0" w:color="auto"/>
              </w:divBdr>
              <w:divsChild>
                <w:div w:id="1589650713">
                  <w:marLeft w:val="0"/>
                  <w:marRight w:val="0"/>
                  <w:marTop w:val="0"/>
                  <w:marBottom w:val="0"/>
                  <w:divBdr>
                    <w:top w:val="none" w:sz="0" w:space="0" w:color="auto"/>
                    <w:left w:val="none" w:sz="0" w:space="0" w:color="auto"/>
                    <w:bottom w:val="none" w:sz="0" w:space="0" w:color="auto"/>
                    <w:right w:val="none" w:sz="0" w:space="0" w:color="auto"/>
                  </w:divBdr>
                </w:div>
                <w:div w:id="1411074095">
                  <w:marLeft w:val="0"/>
                  <w:marRight w:val="0"/>
                  <w:marTop w:val="0"/>
                  <w:marBottom w:val="0"/>
                  <w:divBdr>
                    <w:top w:val="none" w:sz="0" w:space="0" w:color="auto"/>
                    <w:left w:val="none" w:sz="0" w:space="0" w:color="auto"/>
                    <w:bottom w:val="none" w:sz="0" w:space="0" w:color="auto"/>
                    <w:right w:val="none" w:sz="0" w:space="0" w:color="auto"/>
                  </w:divBdr>
                </w:div>
              </w:divsChild>
            </w:div>
            <w:div w:id="115611336">
              <w:marLeft w:val="0"/>
              <w:marRight w:val="0"/>
              <w:marTop w:val="0"/>
              <w:marBottom w:val="0"/>
              <w:divBdr>
                <w:top w:val="none" w:sz="0" w:space="0" w:color="auto"/>
                <w:left w:val="none" w:sz="0" w:space="0" w:color="auto"/>
                <w:bottom w:val="none" w:sz="0" w:space="0" w:color="auto"/>
                <w:right w:val="none" w:sz="0" w:space="0" w:color="auto"/>
              </w:divBdr>
              <w:divsChild>
                <w:div w:id="134489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341125">
      <w:bodyDiv w:val="1"/>
      <w:marLeft w:val="0"/>
      <w:marRight w:val="0"/>
      <w:marTop w:val="0"/>
      <w:marBottom w:val="0"/>
      <w:divBdr>
        <w:top w:val="none" w:sz="0" w:space="0" w:color="auto"/>
        <w:left w:val="none" w:sz="0" w:space="0" w:color="auto"/>
        <w:bottom w:val="none" w:sz="0" w:space="0" w:color="auto"/>
        <w:right w:val="none" w:sz="0" w:space="0" w:color="auto"/>
      </w:divBdr>
    </w:div>
    <w:div w:id="1766420408">
      <w:bodyDiv w:val="1"/>
      <w:marLeft w:val="0"/>
      <w:marRight w:val="0"/>
      <w:marTop w:val="0"/>
      <w:marBottom w:val="0"/>
      <w:divBdr>
        <w:top w:val="none" w:sz="0" w:space="0" w:color="auto"/>
        <w:left w:val="none" w:sz="0" w:space="0" w:color="auto"/>
        <w:bottom w:val="none" w:sz="0" w:space="0" w:color="auto"/>
        <w:right w:val="none" w:sz="0" w:space="0" w:color="auto"/>
      </w:divBdr>
    </w:div>
    <w:div w:id="1790391525">
      <w:bodyDiv w:val="1"/>
      <w:marLeft w:val="0"/>
      <w:marRight w:val="0"/>
      <w:marTop w:val="0"/>
      <w:marBottom w:val="0"/>
      <w:divBdr>
        <w:top w:val="none" w:sz="0" w:space="0" w:color="auto"/>
        <w:left w:val="none" w:sz="0" w:space="0" w:color="auto"/>
        <w:bottom w:val="none" w:sz="0" w:space="0" w:color="auto"/>
        <w:right w:val="none" w:sz="0" w:space="0" w:color="auto"/>
      </w:divBdr>
    </w:div>
    <w:div w:id="1835992244">
      <w:bodyDiv w:val="1"/>
      <w:marLeft w:val="0"/>
      <w:marRight w:val="0"/>
      <w:marTop w:val="0"/>
      <w:marBottom w:val="0"/>
      <w:divBdr>
        <w:top w:val="none" w:sz="0" w:space="0" w:color="auto"/>
        <w:left w:val="none" w:sz="0" w:space="0" w:color="auto"/>
        <w:bottom w:val="none" w:sz="0" w:space="0" w:color="auto"/>
        <w:right w:val="none" w:sz="0" w:space="0" w:color="auto"/>
      </w:divBdr>
    </w:div>
    <w:div w:id="1894391110">
      <w:bodyDiv w:val="1"/>
      <w:marLeft w:val="0"/>
      <w:marRight w:val="0"/>
      <w:marTop w:val="0"/>
      <w:marBottom w:val="0"/>
      <w:divBdr>
        <w:top w:val="none" w:sz="0" w:space="0" w:color="auto"/>
        <w:left w:val="none" w:sz="0" w:space="0" w:color="auto"/>
        <w:bottom w:val="none" w:sz="0" w:space="0" w:color="auto"/>
        <w:right w:val="none" w:sz="0" w:space="0" w:color="auto"/>
      </w:divBdr>
    </w:div>
    <w:div w:id="1916746857">
      <w:bodyDiv w:val="1"/>
      <w:marLeft w:val="0"/>
      <w:marRight w:val="0"/>
      <w:marTop w:val="0"/>
      <w:marBottom w:val="0"/>
      <w:divBdr>
        <w:top w:val="none" w:sz="0" w:space="0" w:color="auto"/>
        <w:left w:val="none" w:sz="0" w:space="0" w:color="auto"/>
        <w:bottom w:val="none" w:sz="0" w:space="0" w:color="auto"/>
        <w:right w:val="none" w:sz="0" w:space="0" w:color="auto"/>
      </w:divBdr>
    </w:div>
    <w:div w:id="1922105908">
      <w:bodyDiv w:val="1"/>
      <w:marLeft w:val="0"/>
      <w:marRight w:val="0"/>
      <w:marTop w:val="0"/>
      <w:marBottom w:val="0"/>
      <w:divBdr>
        <w:top w:val="none" w:sz="0" w:space="0" w:color="auto"/>
        <w:left w:val="none" w:sz="0" w:space="0" w:color="auto"/>
        <w:bottom w:val="none" w:sz="0" w:space="0" w:color="auto"/>
        <w:right w:val="none" w:sz="0" w:space="0" w:color="auto"/>
      </w:divBdr>
      <w:divsChild>
        <w:div w:id="1692416394">
          <w:marLeft w:val="0"/>
          <w:marRight w:val="0"/>
          <w:marTop w:val="0"/>
          <w:marBottom w:val="0"/>
          <w:divBdr>
            <w:top w:val="none" w:sz="0" w:space="0" w:color="auto"/>
            <w:left w:val="none" w:sz="0" w:space="0" w:color="auto"/>
            <w:bottom w:val="none" w:sz="0" w:space="0" w:color="auto"/>
            <w:right w:val="none" w:sz="0" w:space="0" w:color="auto"/>
          </w:divBdr>
          <w:divsChild>
            <w:div w:id="510341740">
              <w:marLeft w:val="0"/>
              <w:marRight w:val="0"/>
              <w:marTop w:val="0"/>
              <w:marBottom w:val="0"/>
              <w:divBdr>
                <w:top w:val="none" w:sz="0" w:space="0" w:color="auto"/>
                <w:left w:val="none" w:sz="0" w:space="0" w:color="auto"/>
                <w:bottom w:val="none" w:sz="0" w:space="0" w:color="auto"/>
                <w:right w:val="none" w:sz="0" w:space="0" w:color="auto"/>
              </w:divBdr>
              <w:divsChild>
                <w:div w:id="805128348">
                  <w:marLeft w:val="0"/>
                  <w:marRight w:val="0"/>
                  <w:marTop w:val="0"/>
                  <w:marBottom w:val="0"/>
                  <w:divBdr>
                    <w:top w:val="none" w:sz="0" w:space="0" w:color="auto"/>
                    <w:left w:val="none" w:sz="0" w:space="0" w:color="auto"/>
                    <w:bottom w:val="none" w:sz="0" w:space="0" w:color="auto"/>
                    <w:right w:val="none" w:sz="0" w:space="0" w:color="auto"/>
                  </w:divBdr>
                </w:div>
              </w:divsChild>
            </w:div>
            <w:div w:id="456411976">
              <w:marLeft w:val="0"/>
              <w:marRight w:val="0"/>
              <w:marTop w:val="0"/>
              <w:marBottom w:val="0"/>
              <w:divBdr>
                <w:top w:val="none" w:sz="0" w:space="0" w:color="auto"/>
                <w:left w:val="none" w:sz="0" w:space="0" w:color="auto"/>
                <w:bottom w:val="none" w:sz="0" w:space="0" w:color="auto"/>
                <w:right w:val="none" w:sz="0" w:space="0" w:color="auto"/>
              </w:divBdr>
              <w:divsChild>
                <w:div w:id="1994219353">
                  <w:marLeft w:val="0"/>
                  <w:marRight w:val="0"/>
                  <w:marTop w:val="0"/>
                  <w:marBottom w:val="0"/>
                  <w:divBdr>
                    <w:top w:val="none" w:sz="0" w:space="0" w:color="auto"/>
                    <w:left w:val="none" w:sz="0" w:space="0" w:color="auto"/>
                    <w:bottom w:val="none" w:sz="0" w:space="0" w:color="auto"/>
                    <w:right w:val="none" w:sz="0" w:space="0" w:color="auto"/>
                  </w:divBdr>
                </w:div>
                <w:div w:id="24601194">
                  <w:marLeft w:val="0"/>
                  <w:marRight w:val="0"/>
                  <w:marTop w:val="0"/>
                  <w:marBottom w:val="0"/>
                  <w:divBdr>
                    <w:top w:val="none" w:sz="0" w:space="0" w:color="auto"/>
                    <w:left w:val="none" w:sz="0" w:space="0" w:color="auto"/>
                    <w:bottom w:val="none" w:sz="0" w:space="0" w:color="auto"/>
                    <w:right w:val="none" w:sz="0" w:space="0" w:color="auto"/>
                  </w:divBdr>
                </w:div>
                <w:div w:id="429854158">
                  <w:marLeft w:val="0"/>
                  <w:marRight w:val="0"/>
                  <w:marTop w:val="0"/>
                  <w:marBottom w:val="0"/>
                  <w:divBdr>
                    <w:top w:val="none" w:sz="0" w:space="0" w:color="auto"/>
                    <w:left w:val="none" w:sz="0" w:space="0" w:color="auto"/>
                    <w:bottom w:val="none" w:sz="0" w:space="0" w:color="auto"/>
                    <w:right w:val="none" w:sz="0" w:space="0" w:color="auto"/>
                  </w:divBdr>
                </w:div>
              </w:divsChild>
            </w:div>
            <w:div w:id="1829590645">
              <w:marLeft w:val="0"/>
              <w:marRight w:val="0"/>
              <w:marTop w:val="0"/>
              <w:marBottom w:val="0"/>
              <w:divBdr>
                <w:top w:val="none" w:sz="0" w:space="0" w:color="auto"/>
                <w:left w:val="none" w:sz="0" w:space="0" w:color="auto"/>
                <w:bottom w:val="none" w:sz="0" w:space="0" w:color="auto"/>
                <w:right w:val="none" w:sz="0" w:space="0" w:color="auto"/>
              </w:divBdr>
              <w:divsChild>
                <w:div w:id="57038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768808">
      <w:bodyDiv w:val="1"/>
      <w:marLeft w:val="0"/>
      <w:marRight w:val="0"/>
      <w:marTop w:val="0"/>
      <w:marBottom w:val="0"/>
      <w:divBdr>
        <w:top w:val="none" w:sz="0" w:space="0" w:color="auto"/>
        <w:left w:val="none" w:sz="0" w:space="0" w:color="auto"/>
        <w:bottom w:val="none" w:sz="0" w:space="0" w:color="auto"/>
        <w:right w:val="none" w:sz="0" w:space="0" w:color="auto"/>
      </w:divBdr>
    </w:div>
    <w:div w:id="2025864515">
      <w:bodyDiv w:val="1"/>
      <w:marLeft w:val="0"/>
      <w:marRight w:val="0"/>
      <w:marTop w:val="0"/>
      <w:marBottom w:val="0"/>
      <w:divBdr>
        <w:top w:val="none" w:sz="0" w:space="0" w:color="auto"/>
        <w:left w:val="none" w:sz="0" w:space="0" w:color="auto"/>
        <w:bottom w:val="none" w:sz="0" w:space="0" w:color="auto"/>
        <w:right w:val="none" w:sz="0" w:space="0" w:color="auto"/>
      </w:divBdr>
    </w:div>
    <w:div w:id="2027750253">
      <w:bodyDiv w:val="1"/>
      <w:marLeft w:val="0"/>
      <w:marRight w:val="0"/>
      <w:marTop w:val="0"/>
      <w:marBottom w:val="0"/>
      <w:divBdr>
        <w:top w:val="none" w:sz="0" w:space="0" w:color="auto"/>
        <w:left w:val="none" w:sz="0" w:space="0" w:color="auto"/>
        <w:bottom w:val="none" w:sz="0" w:space="0" w:color="auto"/>
        <w:right w:val="none" w:sz="0" w:space="0" w:color="auto"/>
      </w:divBdr>
    </w:div>
    <w:div w:id="2079744999">
      <w:bodyDiv w:val="1"/>
      <w:marLeft w:val="0"/>
      <w:marRight w:val="0"/>
      <w:marTop w:val="0"/>
      <w:marBottom w:val="0"/>
      <w:divBdr>
        <w:top w:val="none" w:sz="0" w:space="0" w:color="auto"/>
        <w:left w:val="none" w:sz="0" w:space="0" w:color="auto"/>
        <w:bottom w:val="none" w:sz="0" w:space="0" w:color="auto"/>
        <w:right w:val="none" w:sz="0" w:space="0" w:color="auto"/>
      </w:divBdr>
    </w:div>
    <w:div w:id="214565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44.jpg"/></Relationships>
</file>

<file path=word/_rels/header3.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63C44C2-79CF-407E-A12C-4BFF0F4EB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752</TotalTime>
  <Pages>31</Pages>
  <Words>6292</Words>
  <Characters>35867</Characters>
  <Application>Microsoft Office Word</Application>
  <DocSecurity>0</DocSecurity>
  <Lines>298</Lines>
  <Paragraphs>84</Paragraphs>
  <ScaleCrop>false</ScaleCrop>
  <HeadingPairs>
    <vt:vector size="2" baseType="variant">
      <vt:variant>
        <vt:lpstr>Titolo</vt:lpstr>
      </vt:variant>
      <vt:variant>
        <vt:i4>1</vt:i4>
      </vt:variant>
    </vt:vector>
  </HeadingPairs>
  <TitlesOfParts>
    <vt:vector size="1" baseType="lpstr">
      <vt:lpstr>999-PE-GN-REL</vt:lpstr>
    </vt:vector>
  </TitlesOfParts>
  <Company>AICE Consulting Srl</Company>
  <LinksUpToDate>false</LinksUpToDate>
  <CharactersWithSpaces>42075</CharactersWithSpaces>
  <SharedDoc>false</SharedDoc>
  <HLinks>
    <vt:vector size="1110" baseType="variant">
      <vt:variant>
        <vt:i4>1179709</vt:i4>
      </vt:variant>
      <vt:variant>
        <vt:i4>1106</vt:i4>
      </vt:variant>
      <vt:variant>
        <vt:i4>0</vt:i4>
      </vt:variant>
      <vt:variant>
        <vt:i4>5</vt:i4>
      </vt:variant>
      <vt:variant>
        <vt:lpwstr/>
      </vt:variant>
      <vt:variant>
        <vt:lpwstr>_Toc466560969</vt:lpwstr>
      </vt:variant>
      <vt:variant>
        <vt:i4>1179709</vt:i4>
      </vt:variant>
      <vt:variant>
        <vt:i4>1100</vt:i4>
      </vt:variant>
      <vt:variant>
        <vt:i4>0</vt:i4>
      </vt:variant>
      <vt:variant>
        <vt:i4>5</vt:i4>
      </vt:variant>
      <vt:variant>
        <vt:lpwstr/>
      </vt:variant>
      <vt:variant>
        <vt:lpwstr>_Toc466560968</vt:lpwstr>
      </vt:variant>
      <vt:variant>
        <vt:i4>1179709</vt:i4>
      </vt:variant>
      <vt:variant>
        <vt:i4>1094</vt:i4>
      </vt:variant>
      <vt:variant>
        <vt:i4>0</vt:i4>
      </vt:variant>
      <vt:variant>
        <vt:i4>5</vt:i4>
      </vt:variant>
      <vt:variant>
        <vt:lpwstr/>
      </vt:variant>
      <vt:variant>
        <vt:lpwstr>_Toc466560967</vt:lpwstr>
      </vt:variant>
      <vt:variant>
        <vt:i4>1179709</vt:i4>
      </vt:variant>
      <vt:variant>
        <vt:i4>1088</vt:i4>
      </vt:variant>
      <vt:variant>
        <vt:i4>0</vt:i4>
      </vt:variant>
      <vt:variant>
        <vt:i4>5</vt:i4>
      </vt:variant>
      <vt:variant>
        <vt:lpwstr/>
      </vt:variant>
      <vt:variant>
        <vt:lpwstr>_Toc466560966</vt:lpwstr>
      </vt:variant>
      <vt:variant>
        <vt:i4>1179709</vt:i4>
      </vt:variant>
      <vt:variant>
        <vt:i4>1082</vt:i4>
      </vt:variant>
      <vt:variant>
        <vt:i4>0</vt:i4>
      </vt:variant>
      <vt:variant>
        <vt:i4>5</vt:i4>
      </vt:variant>
      <vt:variant>
        <vt:lpwstr/>
      </vt:variant>
      <vt:variant>
        <vt:lpwstr>_Toc466560965</vt:lpwstr>
      </vt:variant>
      <vt:variant>
        <vt:i4>1179709</vt:i4>
      </vt:variant>
      <vt:variant>
        <vt:i4>1076</vt:i4>
      </vt:variant>
      <vt:variant>
        <vt:i4>0</vt:i4>
      </vt:variant>
      <vt:variant>
        <vt:i4>5</vt:i4>
      </vt:variant>
      <vt:variant>
        <vt:lpwstr/>
      </vt:variant>
      <vt:variant>
        <vt:lpwstr>_Toc466560964</vt:lpwstr>
      </vt:variant>
      <vt:variant>
        <vt:i4>1179709</vt:i4>
      </vt:variant>
      <vt:variant>
        <vt:i4>1070</vt:i4>
      </vt:variant>
      <vt:variant>
        <vt:i4>0</vt:i4>
      </vt:variant>
      <vt:variant>
        <vt:i4>5</vt:i4>
      </vt:variant>
      <vt:variant>
        <vt:lpwstr/>
      </vt:variant>
      <vt:variant>
        <vt:lpwstr>_Toc466560963</vt:lpwstr>
      </vt:variant>
      <vt:variant>
        <vt:i4>1179709</vt:i4>
      </vt:variant>
      <vt:variant>
        <vt:i4>1064</vt:i4>
      </vt:variant>
      <vt:variant>
        <vt:i4>0</vt:i4>
      </vt:variant>
      <vt:variant>
        <vt:i4>5</vt:i4>
      </vt:variant>
      <vt:variant>
        <vt:lpwstr/>
      </vt:variant>
      <vt:variant>
        <vt:lpwstr>_Toc466560962</vt:lpwstr>
      </vt:variant>
      <vt:variant>
        <vt:i4>1179709</vt:i4>
      </vt:variant>
      <vt:variant>
        <vt:i4>1058</vt:i4>
      </vt:variant>
      <vt:variant>
        <vt:i4>0</vt:i4>
      </vt:variant>
      <vt:variant>
        <vt:i4>5</vt:i4>
      </vt:variant>
      <vt:variant>
        <vt:lpwstr/>
      </vt:variant>
      <vt:variant>
        <vt:lpwstr>_Toc466560961</vt:lpwstr>
      </vt:variant>
      <vt:variant>
        <vt:i4>1179709</vt:i4>
      </vt:variant>
      <vt:variant>
        <vt:i4>1052</vt:i4>
      </vt:variant>
      <vt:variant>
        <vt:i4>0</vt:i4>
      </vt:variant>
      <vt:variant>
        <vt:i4>5</vt:i4>
      </vt:variant>
      <vt:variant>
        <vt:lpwstr/>
      </vt:variant>
      <vt:variant>
        <vt:lpwstr>_Toc466560960</vt:lpwstr>
      </vt:variant>
      <vt:variant>
        <vt:i4>1114173</vt:i4>
      </vt:variant>
      <vt:variant>
        <vt:i4>1046</vt:i4>
      </vt:variant>
      <vt:variant>
        <vt:i4>0</vt:i4>
      </vt:variant>
      <vt:variant>
        <vt:i4>5</vt:i4>
      </vt:variant>
      <vt:variant>
        <vt:lpwstr/>
      </vt:variant>
      <vt:variant>
        <vt:lpwstr>_Toc466560959</vt:lpwstr>
      </vt:variant>
      <vt:variant>
        <vt:i4>1114173</vt:i4>
      </vt:variant>
      <vt:variant>
        <vt:i4>1040</vt:i4>
      </vt:variant>
      <vt:variant>
        <vt:i4>0</vt:i4>
      </vt:variant>
      <vt:variant>
        <vt:i4>5</vt:i4>
      </vt:variant>
      <vt:variant>
        <vt:lpwstr/>
      </vt:variant>
      <vt:variant>
        <vt:lpwstr>_Toc466560958</vt:lpwstr>
      </vt:variant>
      <vt:variant>
        <vt:i4>1114173</vt:i4>
      </vt:variant>
      <vt:variant>
        <vt:i4>1034</vt:i4>
      </vt:variant>
      <vt:variant>
        <vt:i4>0</vt:i4>
      </vt:variant>
      <vt:variant>
        <vt:i4>5</vt:i4>
      </vt:variant>
      <vt:variant>
        <vt:lpwstr/>
      </vt:variant>
      <vt:variant>
        <vt:lpwstr>_Toc466560957</vt:lpwstr>
      </vt:variant>
      <vt:variant>
        <vt:i4>1114173</vt:i4>
      </vt:variant>
      <vt:variant>
        <vt:i4>1028</vt:i4>
      </vt:variant>
      <vt:variant>
        <vt:i4>0</vt:i4>
      </vt:variant>
      <vt:variant>
        <vt:i4>5</vt:i4>
      </vt:variant>
      <vt:variant>
        <vt:lpwstr/>
      </vt:variant>
      <vt:variant>
        <vt:lpwstr>_Toc466560956</vt:lpwstr>
      </vt:variant>
      <vt:variant>
        <vt:i4>1114173</vt:i4>
      </vt:variant>
      <vt:variant>
        <vt:i4>1022</vt:i4>
      </vt:variant>
      <vt:variant>
        <vt:i4>0</vt:i4>
      </vt:variant>
      <vt:variant>
        <vt:i4>5</vt:i4>
      </vt:variant>
      <vt:variant>
        <vt:lpwstr/>
      </vt:variant>
      <vt:variant>
        <vt:lpwstr>_Toc466560955</vt:lpwstr>
      </vt:variant>
      <vt:variant>
        <vt:i4>1114173</vt:i4>
      </vt:variant>
      <vt:variant>
        <vt:i4>1016</vt:i4>
      </vt:variant>
      <vt:variant>
        <vt:i4>0</vt:i4>
      </vt:variant>
      <vt:variant>
        <vt:i4>5</vt:i4>
      </vt:variant>
      <vt:variant>
        <vt:lpwstr/>
      </vt:variant>
      <vt:variant>
        <vt:lpwstr>_Toc466560954</vt:lpwstr>
      </vt:variant>
      <vt:variant>
        <vt:i4>1114173</vt:i4>
      </vt:variant>
      <vt:variant>
        <vt:i4>1010</vt:i4>
      </vt:variant>
      <vt:variant>
        <vt:i4>0</vt:i4>
      </vt:variant>
      <vt:variant>
        <vt:i4>5</vt:i4>
      </vt:variant>
      <vt:variant>
        <vt:lpwstr/>
      </vt:variant>
      <vt:variant>
        <vt:lpwstr>_Toc466560953</vt:lpwstr>
      </vt:variant>
      <vt:variant>
        <vt:i4>1114173</vt:i4>
      </vt:variant>
      <vt:variant>
        <vt:i4>1004</vt:i4>
      </vt:variant>
      <vt:variant>
        <vt:i4>0</vt:i4>
      </vt:variant>
      <vt:variant>
        <vt:i4>5</vt:i4>
      </vt:variant>
      <vt:variant>
        <vt:lpwstr/>
      </vt:variant>
      <vt:variant>
        <vt:lpwstr>_Toc466560952</vt:lpwstr>
      </vt:variant>
      <vt:variant>
        <vt:i4>1114173</vt:i4>
      </vt:variant>
      <vt:variant>
        <vt:i4>998</vt:i4>
      </vt:variant>
      <vt:variant>
        <vt:i4>0</vt:i4>
      </vt:variant>
      <vt:variant>
        <vt:i4>5</vt:i4>
      </vt:variant>
      <vt:variant>
        <vt:lpwstr/>
      </vt:variant>
      <vt:variant>
        <vt:lpwstr>_Toc466560951</vt:lpwstr>
      </vt:variant>
      <vt:variant>
        <vt:i4>1114173</vt:i4>
      </vt:variant>
      <vt:variant>
        <vt:i4>992</vt:i4>
      </vt:variant>
      <vt:variant>
        <vt:i4>0</vt:i4>
      </vt:variant>
      <vt:variant>
        <vt:i4>5</vt:i4>
      </vt:variant>
      <vt:variant>
        <vt:lpwstr/>
      </vt:variant>
      <vt:variant>
        <vt:lpwstr>_Toc466560950</vt:lpwstr>
      </vt:variant>
      <vt:variant>
        <vt:i4>1048637</vt:i4>
      </vt:variant>
      <vt:variant>
        <vt:i4>986</vt:i4>
      </vt:variant>
      <vt:variant>
        <vt:i4>0</vt:i4>
      </vt:variant>
      <vt:variant>
        <vt:i4>5</vt:i4>
      </vt:variant>
      <vt:variant>
        <vt:lpwstr/>
      </vt:variant>
      <vt:variant>
        <vt:lpwstr>_Toc466560949</vt:lpwstr>
      </vt:variant>
      <vt:variant>
        <vt:i4>1048637</vt:i4>
      </vt:variant>
      <vt:variant>
        <vt:i4>980</vt:i4>
      </vt:variant>
      <vt:variant>
        <vt:i4>0</vt:i4>
      </vt:variant>
      <vt:variant>
        <vt:i4>5</vt:i4>
      </vt:variant>
      <vt:variant>
        <vt:lpwstr/>
      </vt:variant>
      <vt:variant>
        <vt:lpwstr>_Toc466560948</vt:lpwstr>
      </vt:variant>
      <vt:variant>
        <vt:i4>1048637</vt:i4>
      </vt:variant>
      <vt:variant>
        <vt:i4>974</vt:i4>
      </vt:variant>
      <vt:variant>
        <vt:i4>0</vt:i4>
      </vt:variant>
      <vt:variant>
        <vt:i4>5</vt:i4>
      </vt:variant>
      <vt:variant>
        <vt:lpwstr/>
      </vt:variant>
      <vt:variant>
        <vt:lpwstr>_Toc466560947</vt:lpwstr>
      </vt:variant>
      <vt:variant>
        <vt:i4>1048637</vt:i4>
      </vt:variant>
      <vt:variant>
        <vt:i4>968</vt:i4>
      </vt:variant>
      <vt:variant>
        <vt:i4>0</vt:i4>
      </vt:variant>
      <vt:variant>
        <vt:i4>5</vt:i4>
      </vt:variant>
      <vt:variant>
        <vt:lpwstr/>
      </vt:variant>
      <vt:variant>
        <vt:lpwstr>_Toc466560946</vt:lpwstr>
      </vt:variant>
      <vt:variant>
        <vt:i4>1048637</vt:i4>
      </vt:variant>
      <vt:variant>
        <vt:i4>962</vt:i4>
      </vt:variant>
      <vt:variant>
        <vt:i4>0</vt:i4>
      </vt:variant>
      <vt:variant>
        <vt:i4>5</vt:i4>
      </vt:variant>
      <vt:variant>
        <vt:lpwstr/>
      </vt:variant>
      <vt:variant>
        <vt:lpwstr>_Toc466560945</vt:lpwstr>
      </vt:variant>
      <vt:variant>
        <vt:i4>1048637</vt:i4>
      </vt:variant>
      <vt:variant>
        <vt:i4>956</vt:i4>
      </vt:variant>
      <vt:variant>
        <vt:i4>0</vt:i4>
      </vt:variant>
      <vt:variant>
        <vt:i4>5</vt:i4>
      </vt:variant>
      <vt:variant>
        <vt:lpwstr/>
      </vt:variant>
      <vt:variant>
        <vt:lpwstr>_Toc466560944</vt:lpwstr>
      </vt:variant>
      <vt:variant>
        <vt:i4>1048637</vt:i4>
      </vt:variant>
      <vt:variant>
        <vt:i4>950</vt:i4>
      </vt:variant>
      <vt:variant>
        <vt:i4>0</vt:i4>
      </vt:variant>
      <vt:variant>
        <vt:i4>5</vt:i4>
      </vt:variant>
      <vt:variant>
        <vt:lpwstr/>
      </vt:variant>
      <vt:variant>
        <vt:lpwstr>_Toc466560943</vt:lpwstr>
      </vt:variant>
      <vt:variant>
        <vt:i4>1048637</vt:i4>
      </vt:variant>
      <vt:variant>
        <vt:i4>944</vt:i4>
      </vt:variant>
      <vt:variant>
        <vt:i4>0</vt:i4>
      </vt:variant>
      <vt:variant>
        <vt:i4>5</vt:i4>
      </vt:variant>
      <vt:variant>
        <vt:lpwstr/>
      </vt:variant>
      <vt:variant>
        <vt:lpwstr>_Toc466560942</vt:lpwstr>
      </vt:variant>
      <vt:variant>
        <vt:i4>1048637</vt:i4>
      </vt:variant>
      <vt:variant>
        <vt:i4>938</vt:i4>
      </vt:variant>
      <vt:variant>
        <vt:i4>0</vt:i4>
      </vt:variant>
      <vt:variant>
        <vt:i4>5</vt:i4>
      </vt:variant>
      <vt:variant>
        <vt:lpwstr/>
      </vt:variant>
      <vt:variant>
        <vt:lpwstr>_Toc466560941</vt:lpwstr>
      </vt:variant>
      <vt:variant>
        <vt:i4>1048637</vt:i4>
      </vt:variant>
      <vt:variant>
        <vt:i4>932</vt:i4>
      </vt:variant>
      <vt:variant>
        <vt:i4>0</vt:i4>
      </vt:variant>
      <vt:variant>
        <vt:i4>5</vt:i4>
      </vt:variant>
      <vt:variant>
        <vt:lpwstr/>
      </vt:variant>
      <vt:variant>
        <vt:lpwstr>_Toc466560940</vt:lpwstr>
      </vt:variant>
      <vt:variant>
        <vt:i4>1507389</vt:i4>
      </vt:variant>
      <vt:variant>
        <vt:i4>926</vt:i4>
      </vt:variant>
      <vt:variant>
        <vt:i4>0</vt:i4>
      </vt:variant>
      <vt:variant>
        <vt:i4>5</vt:i4>
      </vt:variant>
      <vt:variant>
        <vt:lpwstr/>
      </vt:variant>
      <vt:variant>
        <vt:lpwstr>_Toc466560939</vt:lpwstr>
      </vt:variant>
      <vt:variant>
        <vt:i4>1507389</vt:i4>
      </vt:variant>
      <vt:variant>
        <vt:i4>920</vt:i4>
      </vt:variant>
      <vt:variant>
        <vt:i4>0</vt:i4>
      </vt:variant>
      <vt:variant>
        <vt:i4>5</vt:i4>
      </vt:variant>
      <vt:variant>
        <vt:lpwstr/>
      </vt:variant>
      <vt:variant>
        <vt:lpwstr>_Toc466560938</vt:lpwstr>
      </vt:variant>
      <vt:variant>
        <vt:i4>1507389</vt:i4>
      </vt:variant>
      <vt:variant>
        <vt:i4>914</vt:i4>
      </vt:variant>
      <vt:variant>
        <vt:i4>0</vt:i4>
      </vt:variant>
      <vt:variant>
        <vt:i4>5</vt:i4>
      </vt:variant>
      <vt:variant>
        <vt:lpwstr/>
      </vt:variant>
      <vt:variant>
        <vt:lpwstr>_Toc466560937</vt:lpwstr>
      </vt:variant>
      <vt:variant>
        <vt:i4>1507389</vt:i4>
      </vt:variant>
      <vt:variant>
        <vt:i4>908</vt:i4>
      </vt:variant>
      <vt:variant>
        <vt:i4>0</vt:i4>
      </vt:variant>
      <vt:variant>
        <vt:i4>5</vt:i4>
      </vt:variant>
      <vt:variant>
        <vt:lpwstr/>
      </vt:variant>
      <vt:variant>
        <vt:lpwstr>_Toc466560936</vt:lpwstr>
      </vt:variant>
      <vt:variant>
        <vt:i4>1507389</vt:i4>
      </vt:variant>
      <vt:variant>
        <vt:i4>902</vt:i4>
      </vt:variant>
      <vt:variant>
        <vt:i4>0</vt:i4>
      </vt:variant>
      <vt:variant>
        <vt:i4>5</vt:i4>
      </vt:variant>
      <vt:variant>
        <vt:lpwstr/>
      </vt:variant>
      <vt:variant>
        <vt:lpwstr>_Toc466560935</vt:lpwstr>
      </vt:variant>
      <vt:variant>
        <vt:i4>1507389</vt:i4>
      </vt:variant>
      <vt:variant>
        <vt:i4>896</vt:i4>
      </vt:variant>
      <vt:variant>
        <vt:i4>0</vt:i4>
      </vt:variant>
      <vt:variant>
        <vt:i4>5</vt:i4>
      </vt:variant>
      <vt:variant>
        <vt:lpwstr/>
      </vt:variant>
      <vt:variant>
        <vt:lpwstr>_Toc466560934</vt:lpwstr>
      </vt:variant>
      <vt:variant>
        <vt:i4>1507389</vt:i4>
      </vt:variant>
      <vt:variant>
        <vt:i4>890</vt:i4>
      </vt:variant>
      <vt:variant>
        <vt:i4>0</vt:i4>
      </vt:variant>
      <vt:variant>
        <vt:i4>5</vt:i4>
      </vt:variant>
      <vt:variant>
        <vt:lpwstr/>
      </vt:variant>
      <vt:variant>
        <vt:lpwstr>_Toc466560933</vt:lpwstr>
      </vt:variant>
      <vt:variant>
        <vt:i4>1507389</vt:i4>
      </vt:variant>
      <vt:variant>
        <vt:i4>884</vt:i4>
      </vt:variant>
      <vt:variant>
        <vt:i4>0</vt:i4>
      </vt:variant>
      <vt:variant>
        <vt:i4>5</vt:i4>
      </vt:variant>
      <vt:variant>
        <vt:lpwstr/>
      </vt:variant>
      <vt:variant>
        <vt:lpwstr>_Toc466560932</vt:lpwstr>
      </vt:variant>
      <vt:variant>
        <vt:i4>1507389</vt:i4>
      </vt:variant>
      <vt:variant>
        <vt:i4>878</vt:i4>
      </vt:variant>
      <vt:variant>
        <vt:i4>0</vt:i4>
      </vt:variant>
      <vt:variant>
        <vt:i4>5</vt:i4>
      </vt:variant>
      <vt:variant>
        <vt:lpwstr/>
      </vt:variant>
      <vt:variant>
        <vt:lpwstr>_Toc466560931</vt:lpwstr>
      </vt:variant>
      <vt:variant>
        <vt:i4>1507389</vt:i4>
      </vt:variant>
      <vt:variant>
        <vt:i4>872</vt:i4>
      </vt:variant>
      <vt:variant>
        <vt:i4>0</vt:i4>
      </vt:variant>
      <vt:variant>
        <vt:i4>5</vt:i4>
      </vt:variant>
      <vt:variant>
        <vt:lpwstr/>
      </vt:variant>
      <vt:variant>
        <vt:lpwstr>_Toc466560930</vt:lpwstr>
      </vt:variant>
      <vt:variant>
        <vt:i4>1441853</vt:i4>
      </vt:variant>
      <vt:variant>
        <vt:i4>866</vt:i4>
      </vt:variant>
      <vt:variant>
        <vt:i4>0</vt:i4>
      </vt:variant>
      <vt:variant>
        <vt:i4>5</vt:i4>
      </vt:variant>
      <vt:variant>
        <vt:lpwstr/>
      </vt:variant>
      <vt:variant>
        <vt:lpwstr>_Toc466560929</vt:lpwstr>
      </vt:variant>
      <vt:variant>
        <vt:i4>1441853</vt:i4>
      </vt:variant>
      <vt:variant>
        <vt:i4>860</vt:i4>
      </vt:variant>
      <vt:variant>
        <vt:i4>0</vt:i4>
      </vt:variant>
      <vt:variant>
        <vt:i4>5</vt:i4>
      </vt:variant>
      <vt:variant>
        <vt:lpwstr/>
      </vt:variant>
      <vt:variant>
        <vt:lpwstr>_Toc466560928</vt:lpwstr>
      </vt:variant>
      <vt:variant>
        <vt:i4>1441853</vt:i4>
      </vt:variant>
      <vt:variant>
        <vt:i4>854</vt:i4>
      </vt:variant>
      <vt:variant>
        <vt:i4>0</vt:i4>
      </vt:variant>
      <vt:variant>
        <vt:i4>5</vt:i4>
      </vt:variant>
      <vt:variant>
        <vt:lpwstr/>
      </vt:variant>
      <vt:variant>
        <vt:lpwstr>_Toc466560927</vt:lpwstr>
      </vt:variant>
      <vt:variant>
        <vt:i4>1441853</vt:i4>
      </vt:variant>
      <vt:variant>
        <vt:i4>848</vt:i4>
      </vt:variant>
      <vt:variant>
        <vt:i4>0</vt:i4>
      </vt:variant>
      <vt:variant>
        <vt:i4>5</vt:i4>
      </vt:variant>
      <vt:variant>
        <vt:lpwstr/>
      </vt:variant>
      <vt:variant>
        <vt:lpwstr>_Toc466560926</vt:lpwstr>
      </vt:variant>
      <vt:variant>
        <vt:i4>1441853</vt:i4>
      </vt:variant>
      <vt:variant>
        <vt:i4>842</vt:i4>
      </vt:variant>
      <vt:variant>
        <vt:i4>0</vt:i4>
      </vt:variant>
      <vt:variant>
        <vt:i4>5</vt:i4>
      </vt:variant>
      <vt:variant>
        <vt:lpwstr/>
      </vt:variant>
      <vt:variant>
        <vt:lpwstr>_Toc466560925</vt:lpwstr>
      </vt:variant>
      <vt:variant>
        <vt:i4>1441853</vt:i4>
      </vt:variant>
      <vt:variant>
        <vt:i4>836</vt:i4>
      </vt:variant>
      <vt:variant>
        <vt:i4>0</vt:i4>
      </vt:variant>
      <vt:variant>
        <vt:i4>5</vt:i4>
      </vt:variant>
      <vt:variant>
        <vt:lpwstr/>
      </vt:variant>
      <vt:variant>
        <vt:lpwstr>_Toc466560924</vt:lpwstr>
      </vt:variant>
      <vt:variant>
        <vt:i4>1441853</vt:i4>
      </vt:variant>
      <vt:variant>
        <vt:i4>830</vt:i4>
      </vt:variant>
      <vt:variant>
        <vt:i4>0</vt:i4>
      </vt:variant>
      <vt:variant>
        <vt:i4>5</vt:i4>
      </vt:variant>
      <vt:variant>
        <vt:lpwstr/>
      </vt:variant>
      <vt:variant>
        <vt:lpwstr>_Toc466560923</vt:lpwstr>
      </vt:variant>
      <vt:variant>
        <vt:i4>1441853</vt:i4>
      </vt:variant>
      <vt:variant>
        <vt:i4>824</vt:i4>
      </vt:variant>
      <vt:variant>
        <vt:i4>0</vt:i4>
      </vt:variant>
      <vt:variant>
        <vt:i4>5</vt:i4>
      </vt:variant>
      <vt:variant>
        <vt:lpwstr/>
      </vt:variant>
      <vt:variant>
        <vt:lpwstr>_Toc466560922</vt:lpwstr>
      </vt:variant>
      <vt:variant>
        <vt:i4>1441853</vt:i4>
      </vt:variant>
      <vt:variant>
        <vt:i4>818</vt:i4>
      </vt:variant>
      <vt:variant>
        <vt:i4>0</vt:i4>
      </vt:variant>
      <vt:variant>
        <vt:i4>5</vt:i4>
      </vt:variant>
      <vt:variant>
        <vt:lpwstr/>
      </vt:variant>
      <vt:variant>
        <vt:lpwstr>_Toc466560921</vt:lpwstr>
      </vt:variant>
      <vt:variant>
        <vt:i4>1441853</vt:i4>
      </vt:variant>
      <vt:variant>
        <vt:i4>812</vt:i4>
      </vt:variant>
      <vt:variant>
        <vt:i4>0</vt:i4>
      </vt:variant>
      <vt:variant>
        <vt:i4>5</vt:i4>
      </vt:variant>
      <vt:variant>
        <vt:lpwstr/>
      </vt:variant>
      <vt:variant>
        <vt:lpwstr>_Toc466560920</vt:lpwstr>
      </vt:variant>
      <vt:variant>
        <vt:i4>1376317</vt:i4>
      </vt:variant>
      <vt:variant>
        <vt:i4>806</vt:i4>
      </vt:variant>
      <vt:variant>
        <vt:i4>0</vt:i4>
      </vt:variant>
      <vt:variant>
        <vt:i4>5</vt:i4>
      </vt:variant>
      <vt:variant>
        <vt:lpwstr/>
      </vt:variant>
      <vt:variant>
        <vt:lpwstr>_Toc466560919</vt:lpwstr>
      </vt:variant>
      <vt:variant>
        <vt:i4>1376317</vt:i4>
      </vt:variant>
      <vt:variant>
        <vt:i4>800</vt:i4>
      </vt:variant>
      <vt:variant>
        <vt:i4>0</vt:i4>
      </vt:variant>
      <vt:variant>
        <vt:i4>5</vt:i4>
      </vt:variant>
      <vt:variant>
        <vt:lpwstr/>
      </vt:variant>
      <vt:variant>
        <vt:lpwstr>_Toc466560918</vt:lpwstr>
      </vt:variant>
      <vt:variant>
        <vt:i4>1376317</vt:i4>
      </vt:variant>
      <vt:variant>
        <vt:i4>794</vt:i4>
      </vt:variant>
      <vt:variant>
        <vt:i4>0</vt:i4>
      </vt:variant>
      <vt:variant>
        <vt:i4>5</vt:i4>
      </vt:variant>
      <vt:variant>
        <vt:lpwstr/>
      </vt:variant>
      <vt:variant>
        <vt:lpwstr>_Toc466560917</vt:lpwstr>
      </vt:variant>
      <vt:variant>
        <vt:i4>1376317</vt:i4>
      </vt:variant>
      <vt:variant>
        <vt:i4>788</vt:i4>
      </vt:variant>
      <vt:variant>
        <vt:i4>0</vt:i4>
      </vt:variant>
      <vt:variant>
        <vt:i4>5</vt:i4>
      </vt:variant>
      <vt:variant>
        <vt:lpwstr/>
      </vt:variant>
      <vt:variant>
        <vt:lpwstr>_Toc466560916</vt:lpwstr>
      </vt:variant>
      <vt:variant>
        <vt:i4>1376317</vt:i4>
      </vt:variant>
      <vt:variant>
        <vt:i4>782</vt:i4>
      </vt:variant>
      <vt:variant>
        <vt:i4>0</vt:i4>
      </vt:variant>
      <vt:variant>
        <vt:i4>5</vt:i4>
      </vt:variant>
      <vt:variant>
        <vt:lpwstr/>
      </vt:variant>
      <vt:variant>
        <vt:lpwstr>_Toc466560915</vt:lpwstr>
      </vt:variant>
      <vt:variant>
        <vt:i4>1376317</vt:i4>
      </vt:variant>
      <vt:variant>
        <vt:i4>776</vt:i4>
      </vt:variant>
      <vt:variant>
        <vt:i4>0</vt:i4>
      </vt:variant>
      <vt:variant>
        <vt:i4>5</vt:i4>
      </vt:variant>
      <vt:variant>
        <vt:lpwstr/>
      </vt:variant>
      <vt:variant>
        <vt:lpwstr>_Toc466560914</vt:lpwstr>
      </vt:variant>
      <vt:variant>
        <vt:i4>1376317</vt:i4>
      </vt:variant>
      <vt:variant>
        <vt:i4>770</vt:i4>
      </vt:variant>
      <vt:variant>
        <vt:i4>0</vt:i4>
      </vt:variant>
      <vt:variant>
        <vt:i4>5</vt:i4>
      </vt:variant>
      <vt:variant>
        <vt:lpwstr/>
      </vt:variant>
      <vt:variant>
        <vt:lpwstr>_Toc466560913</vt:lpwstr>
      </vt:variant>
      <vt:variant>
        <vt:i4>1376317</vt:i4>
      </vt:variant>
      <vt:variant>
        <vt:i4>764</vt:i4>
      </vt:variant>
      <vt:variant>
        <vt:i4>0</vt:i4>
      </vt:variant>
      <vt:variant>
        <vt:i4>5</vt:i4>
      </vt:variant>
      <vt:variant>
        <vt:lpwstr/>
      </vt:variant>
      <vt:variant>
        <vt:lpwstr>_Toc466560912</vt:lpwstr>
      </vt:variant>
      <vt:variant>
        <vt:i4>1376317</vt:i4>
      </vt:variant>
      <vt:variant>
        <vt:i4>758</vt:i4>
      </vt:variant>
      <vt:variant>
        <vt:i4>0</vt:i4>
      </vt:variant>
      <vt:variant>
        <vt:i4>5</vt:i4>
      </vt:variant>
      <vt:variant>
        <vt:lpwstr/>
      </vt:variant>
      <vt:variant>
        <vt:lpwstr>_Toc466560911</vt:lpwstr>
      </vt:variant>
      <vt:variant>
        <vt:i4>1376317</vt:i4>
      </vt:variant>
      <vt:variant>
        <vt:i4>752</vt:i4>
      </vt:variant>
      <vt:variant>
        <vt:i4>0</vt:i4>
      </vt:variant>
      <vt:variant>
        <vt:i4>5</vt:i4>
      </vt:variant>
      <vt:variant>
        <vt:lpwstr/>
      </vt:variant>
      <vt:variant>
        <vt:lpwstr>_Toc466560910</vt:lpwstr>
      </vt:variant>
      <vt:variant>
        <vt:i4>1310781</vt:i4>
      </vt:variant>
      <vt:variant>
        <vt:i4>746</vt:i4>
      </vt:variant>
      <vt:variant>
        <vt:i4>0</vt:i4>
      </vt:variant>
      <vt:variant>
        <vt:i4>5</vt:i4>
      </vt:variant>
      <vt:variant>
        <vt:lpwstr/>
      </vt:variant>
      <vt:variant>
        <vt:lpwstr>_Toc466560909</vt:lpwstr>
      </vt:variant>
      <vt:variant>
        <vt:i4>1310781</vt:i4>
      </vt:variant>
      <vt:variant>
        <vt:i4>740</vt:i4>
      </vt:variant>
      <vt:variant>
        <vt:i4>0</vt:i4>
      </vt:variant>
      <vt:variant>
        <vt:i4>5</vt:i4>
      </vt:variant>
      <vt:variant>
        <vt:lpwstr/>
      </vt:variant>
      <vt:variant>
        <vt:lpwstr>_Toc466560908</vt:lpwstr>
      </vt:variant>
      <vt:variant>
        <vt:i4>1310781</vt:i4>
      </vt:variant>
      <vt:variant>
        <vt:i4>734</vt:i4>
      </vt:variant>
      <vt:variant>
        <vt:i4>0</vt:i4>
      </vt:variant>
      <vt:variant>
        <vt:i4>5</vt:i4>
      </vt:variant>
      <vt:variant>
        <vt:lpwstr/>
      </vt:variant>
      <vt:variant>
        <vt:lpwstr>_Toc466560907</vt:lpwstr>
      </vt:variant>
      <vt:variant>
        <vt:i4>1310781</vt:i4>
      </vt:variant>
      <vt:variant>
        <vt:i4>728</vt:i4>
      </vt:variant>
      <vt:variant>
        <vt:i4>0</vt:i4>
      </vt:variant>
      <vt:variant>
        <vt:i4>5</vt:i4>
      </vt:variant>
      <vt:variant>
        <vt:lpwstr/>
      </vt:variant>
      <vt:variant>
        <vt:lpwstr>_Toc466560906</vt:lpwstr>
      </vt:variant>
      <vt:variant>
        <vt:i4>1310781</vt:i4>
      </vt:variant>
      <vt:variant>
        <vt:i4>722</vt:i4>
      </vt:variant>
      <vt:variant>
        <vt:i4>0</vt:i4>
      </vt:variant>
      <vt:variant>
        <vt:i4>5</vt:i4>
      </vt:variant>
      <vt:variant>
        <vt:lpwstr/>
      </vt:variant>
      <vt:variant>
        <vt:lpwstr>_Toc466560905</vt:lpwstr>
      </vt:variant>
      <vt:variant>
        <vt:i4>1310781</vt:i4>
      </vt:variant>
      <vt:variant>
        <vt:i4>716</vt:i4>
      </vt:variant>
      <vt:variant>
        <vt:i4>0</vt:i4>
      </vt:variant>
      <vt:variant>
        <vt:i4>5</vt:i4>
      </vt:variant>
      <vt:variant>
        <vt:lpwstr/>
      </vt:variant>
      <vt:variant>
        <vt:lpwstr>_Toc466560904</vt:lpwstr>
      </vt:variant>
      <vt:variant>
        <vt:i4>1310781</vt:i4>
      </vt:variant>
      <vt:variant>
        <vt:i4>710</vt:i4>
      </vt:variant>
      <vt:variant>
        <vt:i4>0</vt:i4>
      </vt:variant>
      <vt:variant>
        <vt:i4>5</vt:i4>
      </vt:variant>
      <vt:variant>
        <vt:lpwstr/>
      </vt:variant>
      <vt:variant>
        <vt:lpwstr>_Toc466560903</vt:lpwstr>
      </vt:variant>
      <vt:variant>
        <vt:i4>1310781</vt:i4>
      </vt:variant>
      <vt:variant>
        <vt:i4>704</vt:i4>
      </vt:variant>
      <vt:variant>
        <vt:i4>0</vt:i4>
      </vt:variant>
      <vt:variant>
        <vt:i4>5</vt:i4>
      </vt:variant>
      <vt:variant>
        <vt:lpwstr/>
      </vt:variant>
      <vt:variant>
        <vt:lpwstr>_Toc466560902</vt:lpwstr>
      </vt:variant>
      <vt:variant>
        <vt:i4>1310781</vt:i4>
      </vt:variant>
      <vt:variant>
        <vt:i4>698</vt:i4>
      </vt:variant>
      <vt:variant>
        <vt:i4>0</vt:i4>
      </vt:variant>
      <vt:variant>
        <vt:i4>5</vt:i4>
      </vt:variant>
      <vt:variant>
        <vt:lpwstr/>
      </vt:variant>
      <vt:variant>
        <vt:lpwstr>_Toc466560901</vt:lpwstr>
      </vt:variant>
      <vt:variant>
        <vt:i4>1310781</vt:i4>
      </vt:variant>
      <vt:variant>
        <vt:i4>692</vt:i4>
      </vt:variant>
      <vt:variant>
        <vt:i4>0</vt:i4>
      </vt:variant>
      <vt:variant>
        <vt:i4>5</vt:i4>
      </vt:variant>
      <vt:variant>
        <vt:lpwstr/>
      </vt:variant>
      <vt:variant>
        <vt:lpwstr>_Toc466560900</vt:lpwstr>
      </vt:variant>
      <vt:variant>
        <vt:i4>1900604</vt:i4>
      </vt:variant>
      <vt:variant>
        <vt:i4>686</vt:i4>
      </vt:variant>
      <vt:variant>
        <vt:i4>0</vt:i4>
      </vt:variant>
      <vt:variant>
        <vt:i4>5</vt:i4>
      </vt:variant>
      <vt:variant>
        <vt:lpwstr/>
      </vt:variant>
      <vt:variant>
        <vt:lpwstr>_Toc466560899</vt:lpwstr>
      </vt:variant>
      <vt:variant>
        <vt:i4>1900604</vt:i4>
      </vt:variant>
      <vt:variant>
        <vt:i4>680</vt:i4>
      </vt:variant>
      <vt:variant>
        <vt:i4>0</vt:i4>
      </vt:variant>
      <vt:variant>
        <vt:i4>5</vt:i4>
      </vt:variant>
      <vt:variant>
        <vt:lpwstr/>
      </vt:variant>
      <vt:variant>
        <vt:lpwstr>_Toc466560898</vt:lpwstr>
      </vt:variant>
      <vt:variant>
        <vt:i4>1900604</vt:i4>
      </vt:variant>
      <vt:variant>
        <vt:i4>674</vt:i4>
      </vt:variant>
      <vt:variant>
        <vt:i4>0</vt:i4>
      </vt:variant>
      <vt:variant>
        <vt:i4>5</vt:i4>
      </vt:variant>
      <vt:variant>
        <vt:lpwstr/>
      </vt:variant>
      <vt:variant>
        <vt:lpwstr>_Toc466560897</vt:lpwstr>
      </vt:variant>
      <vt:variant>
        <vt:i4>1900604</vt:i4>
      </vt:variant>
      <vt:variant>
        <vt:i4>668</vt:i4>
      </vt:variant>
      <vt:variant>
        <vt:i4>0</vt:i4>
      </vt:variant>
      <vt:variant>
        <vt:i4>5</vt:i4>
      </vt:variant>
      <vt:variant>
        <vt:lpwstr/>
      </vt:variant>
      <vt:variant>
        <vt:lpwstr>_Toc466560896</vt:lpwstr>
      </vt:variant>
      <vt:variant>
        <vt:i4>1900604</vt:i4>
      </vt:variant>
      <vt:variant>
        <vt:i4>662</vt:i4>
      </vt:variant>
      <vt:variant>
        <vt:i4>0</vt:i4>
      </vt:variant>
      <vt:variant>
        <vt:i4>5</vt:i4>
      </vt:variant>
      <vt:variant>
        <vt:lpwstr/>
      </vt:variant>
      <vt:variant>
        <vt:lpwstr>_Toc466560895</vt:lpwstr>
      </vt:variant>
      <vt:variant>
        <vt:i4>1900604</vt:i4>
      </vt:variant>
      <vt:variant>
        <vt:i4>656</vt:i4>
      </vt:variant>
      <vt:variant>
        <vt:i4>0</vt:i4>
      </vt:variant>
      <vt:variant>
        <vt:i4>5</vt:i4>
      </vt:variant>
      <vt:variant>
        <vt:lpwstr/>
      </vt:variant>
      <vt:variant>
        <vt:lpwstr>_Toc466560894</vt:lpwstr>
      </vt:variant>
      <vt:variant>
        <vt:i4>1900604</vt:i4>
      </vt:variant>
      <vt:variant>
        <vt:i4>650</vt:i4>
      </vt:variant>
      <vt:variant>
        <vt:i4>0</vt:i4>
      </vt:variant>
      <vt:variant>
        <vt:i4>5</vt:i4>
      </vt:variant>
      <vt:variant>
        <vt:lpwstr/>
      </vt:variant>
      <vt:variant>
        <vt:lpwstr>_Toc466560893</vt:lpwstr>
      </vt:variant>
      <vt:variant>
        <vt:i4>1900604</vt:i4>
      </vt:variant>
      <vt:variant>
        <vt:i4>644</vt:i4>
      </vt:variant>
      <vt:variant>
        <vt:i4>0</vt:i4>
      </vt:variant>
      <vt:variant>
        <vt:i4>5</vt:i4>
      </vt:variant>
      <vt:variant>
        <vt:lpwstr/>
      </vt:variant>
      <vt:variant>
        <vt:lpwstr>_Toc466560892</vt:lpwstr>
      </vt:variant>
      <vt:variant>
        <vt:i4>1900604</vt:i4>
      </vt:variant>
      <vt:variant>
        <vt:i4>638</vt:i4>
      </vt:variant>
      <vt:variant>
        <vt:i4>0</vt:i4>
      </vt:variant>
      <vt:variant>
        <vt:i4>5</vt:i4>
      </vt:variant>
      <vt:variant>
        <vt:lpwstr/>
      </vt:variant>
      <vt:variant>
        <vt:lpwstr>_Toc466560891</vt:lpwstr>
      </vt:variant>
      <vt:variant>
        <vt:i4>1900604</vt:i4>
      </vt:variant>
      <vt:variant>
        <vt:i4>632</vt:i4>
      </vt:variant>
      <vt:variant>
        <vt:i4>0</vt:i4>
      </vt:variant>
      <vt:variant>
        <vt:i4>5</vt:i4>
      </vt:variant>
      <vt:variant>
        <vt:lpwstr/>
      </vt:variant>
      <vt:variant>
        <vt:lpwstr>_Toc466560890</vt:lpwstr>
      </vt:variant>
      <vt:variant>
        <vt:i4>1835068</vt:i4>
      </vt:variant>
      <vt:variant>
        <vt:i4>626</vt:i4>
      </vt:variant>
      <vt:variant>
        <vt:i4>0</vt:i4>
      </vt:variant>
      <vt:variant>
        <vt:i4>5</vt:i4>
      </vt:variant>
      <vt:variant>
        <vt:lpwstr/>
      </vt:variant>
      <vt:variant>
        <vt:lpwstr>_Toc466560889</vt:lpwstr>
      </vt:variant>
      <vt:variant>
        <vt:i4>1835068</vt:i4>
      </vt:variant>
      <vt:variant>
        <vt:i4>620</vt:i4>
      </vt:variant>
      <vt:variant>
        <vt:i4>0</vt:i4>
      </vt:variant>
      <vt:variant>
        <vt:i4>5</vt:i4>
      </vt:variant>
      <vt:variant>
        <vt:lpwstr/>
      </vt:variant>
      <vt:variant>
        <vt:lpwstr>_Toc466560888</vt:lpwstr>
      </vt:variant>
      <vt:variant>
        <vt:i4>1835068</vt:i4>
      </vt:variant>
      <vt:variant>
        <vt:i4>614</vt:i4>
      </vt:variant>
      <vt:variant>
        <vt:i4>0</vt:i4>
      </vt:variant>
      <vt:variant>
        <vt:i4>5</vt:i4>
      </vt:variant>
      <vt:variant>
        <vt:lpwstr/>
      </vt:variant>
      <vt:variant>
        <vt:lpwstr>_Toc466560887</vt:lpwstr>
      </vt:variant>
      <vt:variant>
        <vt:i4>1835068</vt:i4>
      </vt:variant>
      <vt:variant>
        <vt:i4>608</vt:i4>
      </vt:variant>
      <vt:variant>
        <vt:i4>0</vt:i4>
      </vt:variant>
      <vt:variant>
        <vt:i4>5</vt:i4>
      </vt:variant>
      <vt:variant>
        <vt:lpwstr/>
      </vt:variant>
      <vt:variant>
        <vt:lpwstr>_Toc466560886</vt:lpwstr>
      </vt:variant>
      <vt:variant>
        <vt:i4>1835068</vt:i4>
      </vt:variant>
      <vt:variant>
        <vt:i4>602</vt:i4>
      </vt:variant>
      <vt:variant>
        <vt:i4>0</vt:i4>
      </vt:variant>
      <vt:variant>
        <vt:i4>5</vt:i4>
      </vt:variant>
      <vt:variant>
        <vt:lpwstr/>
      </vt:variant>
      <vt:variant>
        <vt:lpwstr>_Toc466560885</vt:lpwstr>
      </vt:variant>
      <vt:variant>
        <vt:i4>1835068</vt:i4>
      </vt:variant>
      <vt:variant>
        <vt:i4>596</vt:i4>
      </vt:variant>
      <vt:variant>
        <vt:i4>0</vt:i4>
      </vt:variant>
      <vt:variant>
        <vt:i4>5</vt:i4>
      </vt:variant>
      <vt:variant>
        <vt:lpwstr/>
      </vt:variant>
      <vt:variant>
        <vt:lpwstr>_Toc466560884</vt:lpwstr>
      </vt:variant>
      <vt:variant>
        <vt:i4>1835068</vt:i4>
      </vt:variant>
      <vt:variant>
        <vt:i4>590</vt:i4>
      </vt:variant>
      <vt:variant>
        <vt:i4>0</vt:i4>
      </vt:variant>
      <vt:variant>
        <vt:i4>5</vt:i4>
      </vt:variant>
      <vt:variant>
        <vt:lpwstr/>
      </vt:variant>
      <vt:variant>
        <vt:lpwstr>_Toc466560883</vt:lpwstr>
      </vt:variant>
      <vt:variant>
        <vt:i4>1835068</vt:i4>
      </vt:variant>
      <vt:variant>
        <vt:i4>584</vt:i4>
      </vt:variant>
      <vt:variant>
        <vt:i4>0</vt:i4>
      </vt:variant>
      <vt:variant>
        <vt:i4>5</vt:i4>
      </vt:variant>
      <vt:variant>
        <vt:lpwstr/>
      </vt:variant>
      <vt:variant>
        <vt:lpwstr>_Toc466560882</vt:lpwstr>
      </vt:variant>
      <vt:variant>
        <vt:i4>1835068</vt:i4>
      </vt:variant>
      <vt:variant>
        <vt:i4>578</vt:i4>
      </vt:variant>
      <vt:variant>
        <vt:i4>0</vt:i4>
      </vt:variant>
      <vt:variant>
        <vt:i4>5</vt:i4>
      </vt:variant>
      <vt:variant>
        <vt:lpwstr/>
      </vt:variant>
      <vt:variant>
        <vt:lpwstr>_Toc466560881</vt:lpwstr>
      </vt:variant>
      <vt:variant>
        <vt:i4>1835068</vt:i4>
      </vt:variant>
      <vt:variant>
        <vt:i4>572</vt:i4>
      </vt:variant>
      <vt:variant>
        <vt:i4>0</vt:i4>
      </vt:variant>
      <vt:variant>
        <vt:i4>5</vt:i4>
      </vt:variant>
      <vt:variant>
        <vt:lpwstr/>
      </vt:variant>
      <vt:variant>
        <vt:lpwstr>_Toc466560880</vt:lpwstr>
      </vt:variant>
      <vt:variant>
        <vt:i4>1245244</vt:i4>
      </vt:variant>
      <vt:variant>
        <vt:i4>566</vt:i4>
      </vt:variant>
      <vt:variant>
        <vt:i4>0</vt:i4>
      </vt:variant>
      <vt:variant>
        <vt:i4>5</vt:i4>
      </vt:variant>
      <vt:variant>
        <vt:lpwstr/>
      </vt:variant>
      <vt:variant>
        <vt:lpwstr>_Toc466560879</vt:lpwstr>
      </vt:variant>
      <vt:variant>
        <vt:i4>1245244</vt:i4>
      </vt:variant>
      <vt:variant>
        <vt:i4>560</vt:i4>
      </vt:variant>
      <vt:variant>
        <vt:i4>0</vt:i4>
      </vt:variant>
      <vt:variant>
        <vt:i4>5</vt:i4>
      </vt:variant>
      <vt:variant>
        <vt:lpwstr/>
      </vt:variant>
      <vt:variant>
        <vt:lpwstr>_Toc466560878</vt:lpwstr>
      </vt:variant>
      <vt:variant>
        <vt:i4>1245244</vt:i4>
      </vt:variant>
      <vt:variant>
        <vt:i4>554</vt:i4>
      </vt:variant>
      <vt:variant>
        <vt:i4>0</vt:i4>
      </vt:variant>
      <vt:variant>
        <vt:i4>5</vt:i4>
      </vt:variant>
      <vt:variant>
        <vt:lpwstr/>
      </vt:variant>
      <vt:variant>
        <vt:lpwstr>_Toc466560877</vt:lpwstr>
      </vt:variant>
      <vt:variant>
        <vt:i4>1245244</vt:i4>
      </vt:variant>
      <vt:variant>
        <vt:i4>548</vt:i4>
      </vt:variant>
      <vt:variant>
        <vt:i4>0</vt:i4>
      </vt:variant>
      <vt:variant>
        <vt:i4>5</vt:i4>
      </vt:variant>
      <vt:variant>
        <vt:lpwstr/>
      </vt:variant>
      <vt:variant>
        <vt:lpwstr>_Toc466560876</vt:lpwstr>
      </vt:variant>
      <vt:variant>
        <vt:i4>1245244</vt:i4>
      </vt:variant>
      <vt:variant>
        <vt:i4>542</vt:i4>
      </vt:variant>
      <vt:variant>
        <vt:i4>0</vt:i4>
      </vt:variant>
      <vt:variant>
        <vt:i4>5</vt:i4>
      </vt:variant>
      <vt:variant>
        <vt:lpwstr/>
      </vt:variant>
      <vt:variant>
        <vt:lpwstr>_Toc466560875</vt:lpwstr>
      </vt:variant>
      <vt:variant>
        <vt:i4>1245244</vt:i4>
      </vt:variant>
      <vt:variant>
        <vt:i4>536</vt:i4>
      </vt:variant>
      <vt:variant>
        <vt:i4>0</vt:i4>
      </vt:variant>
      <vt:variant>
        <vt:i4>5</vt:i4>
      </vt:variant>
      <vt:variant>
        <vt:lpwstr/>
      </vt:variant>
      <vt:variant>
        <vt:lpwstr>_Toc466560874</vt:lpwstr>
      </vt:variant>
      <vt:variant>
        <vt:i4>1245244</vt:i4>
      </vt:variant>
      <vt:variant>
        <vt:i4>530</vt:i4>
      </vt:variant>
      <vt:variant>
        <vt:i4>0</vt:i4>
      </vt:variant>
      <vt:variant>
        <vt:i4>5</vt:i4>
      </vt:variant>
      <vt:variant>
        <vt:lpwstr/>
      </vt:variant>
      <vt:variant>
        <vt:lpwstr>_Toc466560873</vt:lpwstr>
      </vt:variant>
      <vt:variant>
        <vt:i4>1245244</vt:i4>
      </vt:variant>
      <vt:variant>
        <vt:i4>524</vt:i4>
      </vt:variant>
      <vt:variant>
        <vt:i4>0</vt:i4>
      </vt:variant>
      <vt:variant>
        <vt:i4>5</vt:i4>
      </vt:variant>
      <vt:variant>
        <vt:lpwstr/>
      </vt:variant>
      <vt:variant>
        <vt:lpwstr>_Toc466560872</vt:lpwstr>
      </vt:variant>
      <vt:variant>
        <vt:i4>1245244</vt:i4>
      </vt:variant>
      <vt:variant>
        <vt:i4>518</vt:i4>
      </vt:variant>
      <vt:variant>
        <vt:i4>0</vt:i4>
      </vt:variant>
      <vt:variant>
        <vt:i4>5</vt:i4>
      </vt:variant>
      <vt:variant>
        <vt:lpwstr/>
      </vt:variant>
      <vt:variant>
        <vt:lpwstr>_Toc466560871</vt:lpwstr>
      </vt:variant>
      <vt:variant>
        <vt:i4>1245244</vt:i4>
      </vt:variant>
      <vt:variant>
        <vt:i4>512</vt:i4>
      </vt:variant>
      <vt:variant>
        <vt:i4>0</vt:i4>
      </vt:variant>
      <vt:variant>
        <vt:i4>5</vt:i4>
      </vt:variant>
      <vt:variant>
        <vt:lpwstr/>
      </vt:variant>
      <vt:variant>
        <vt:lpwstr>_Toc466560870</vt:lpwstr>
      </vt:variant>
      <vt:variant>
        <vt:i4>1179708</vt:i4>
      </vt:variant>
      <vt:variant>
        <vt:i4>506</vt:i4>
      </vt:variant>
      <vt:variant>
        <vt:i4>0</vt:i4>
      </vt:variant>
      <vt:variant>
        <vt:i4>5</vt:i4>
      </vt:variant>
      <vt:variant>
        <vt:lpwstr/>
      </vt:variant>
      <vt:variant>
        <vt:lpwstr>_Toc466560869</vt:lpwstr>
      </vt:variant>
      <vt:variant>
        <vt:i4>1179708</vt:i4>
      </vt:variant>
      <vt:variant>
        <vt:i4>500</vt:i4>
      </vt:variant>
      <vt:variant>
        <vt:i4>0</vt:i4>
      </vt:variant>
      <vt:variant>
        <vt:i4>5</vt:i4>
      </vt:variant>
      <vt:variant>
        <vt:lpwstr/>
      </vt:variant>
      <vt:variant>
        <vt:lpwstr>_Toc466560868</vt:lpwstr>
      </vt:variant>
      <vt:variant>
        <vt:i4>1179708</vt:i4>
      </vt:variant>
      <vt:variant>
        <vt:i4>494</vt:i4>
      </vt:variant>
      <vt:variant>
        <vt:i4>0</vt:i4>
      </vt:variant>
      <vt:variant>
        <vt:i4>5</vt:i4>
      </vt:variant>
      <vt:variant>
        <vt:lpwstr/>
      </vt:variant>
      <vt:variant>
        <vt:lpwstr>_Toc466560867</vt:lpwstr>
      </vt:variant>
      <vt:variant>
        <vt:i4>1179708</vt:i4>
      </vt:variant>
      <vt:variant>
        <vt:i4>488</vt:i4>
      </vt:variant>
      <vt:variant>
        <vt:i4>0</vt:i4>
      </vt:variant>
      <vt:variant>
        <vt:i4>5</vt:i4>
      </vt:variant>
      <vt:variant>
        <vt:lpwstr/>
      </vt:variant>
      <vt:variant>
        <vt:lpwstr>_Toc466560866</vt:lpwstr>
      </vt:variant>
      <vt:variant>
        <vt:i4>1179708</vt:i4>
      </vt:variant>
      <vt:variant>
        <vt:i4>482</vt:i4>
      </vt:variant>
      <vt:variant>
        <vt:i4>0</vt:i4>
      </vt:variant>
      <vt:variant>
        <vt:i4>5</vt:i4>
      </vt:variant>
      <vt:variant>
        <vt:lpwstr/>
      </vt:variant>
      <vt:variant>
        <vt:lpwstr>_Toc466560865</vt:lpwstr>
      </vt:variant>
      <vt:variant>
        <vt:i4>1179708</vt:i4>
      </vt:variant>
      <vt:variant>
        <vt:i4>476</vt:i4>
      </vt:variant>
      <vt:variant>
        <vt:i4>0</vt:i4>
      </vt:variant>
      <vt:variant>
        <vt:i4>5</vt:i4>
      </vt:variant>
      <vt:variant>
        <vt:lpwstr/>
      </vt:variant>
      <vt:variant>
        <vt:lpwstr>_Toc466560864</vt:lpwstr>
      </vt:variant>
      <vt:variant>
        <vt:i4>1179708</vt:i4>
      </vt:variant>
      <vt:variant>
        <vt:i4>470</vt:i4>
      </vt:variant>
      <vt:variant>
        <vt:i4>0</vt:i4>
      </vt:variant>
      <vt:variant>
        <vt:i4>5</vt:i4>
      </vt:variant>
      <vt:variant>
        <vt:lpwstr/>
      </vt:variant>
      <vt:variant>
        <vt:lpwstr>_Toc466560863</vt:lpwstr>
      </vt:variant>
      <vt:variant>
        <vt:i4>1179708</vt:i4>
      </vt:variant>
      <vt:variant>
        <vt:i4>464</vt:i4>
      </vt:variant>
      <vt:variant>
        <vt:i4>0</vt:i4>
      </vt:variant>
      <vt:variant>
        <vt:i4>5</vt:i4>
      </vt:variant>
      <vt:variant>
        <vt:lpwstr/>
      </vt:variant>
      <vt:variant>
        <vt:lpwstr>_Toc466560862</vt:lpwstr>
      </vt:variant>
      <vt:variant>
        <vt:i4>1179708</vt:i4>
      </vt:variant>
      <vt:variant>
        <vt:i4>458</vt:i4>
      </vt:variant>
      <vt:variant>
        <vt:i4>0</vt:i4>
      </vt:variant>
      <vt:variant>
        <vt:i4>5</vt:i4>
      </vt:variant>
      <vt:variant>
        <vt:lpwstr/>
      </vt:variant>
      <vt:variant>
        <vt:lpwstr>_Toc466560861</vt:lpwstr>
      </vt:variant>
      <vt:variant>
        <vt:i4>1048636</vt:i4>
      </vt:variant>
      <vt:variant>
        <vt:i4>452</vt:i4>
      </vt:variant>
      <vt:variant>
        <vt:i4>0</vt:i4>
      </vt:variant>
      <vt:variant>
        <vt:i4>5</vt:i4>
      </vt:variant>
      <vt:variant>
        <vt:lpwstr/>
      </vt:variant>
      <vt:variant>
        <vt:lpwstr>_Toc466560846</vt:lpwstr>
      </vt:variant>
      <vt:variant>
        <vt:i4>1048636</vt:i4>
      </vt:variant>
      <vt:variant>
        <vt:i4>446</vt:i4>
      </vt:variant>
      <vt:variant>
        <vt:i4>0</vt:i4>
      </vt:variant>
      <vt:variant>
        <vt:i4>5</vt:i4>
      </vt:variant>
      <vt:variant>
        <vt:lpwstr/>
      </vt:variant>
      <vt:variant>
        <vt:lpwstr>_Toc466560845</vt:lpwstr>
      </vt:variant>
      <vt:variant>
        <vt:i4>1048636</vt:i4>
      </vt:variant>
      <vt:variant>
        <vt:i4>440</vt:i4>
      </vt:variant>
      <vt:variant>
        <vt:i4>0</vt:i4>
      </vt:variant>
      <vt:variant>
        <vt:i4>5</vt:i4>
      </vt:variant>
      <vt:variant>
        <vt:lpwstr/>
      </vt:variant>
      <vt:variant>
        <vt:lpwstr>_Toc466560844</vt:lpwstr>
      </vt:variant>
      <vt:variant>
        <vt:i4>1048636</vt:i4>
      </vt:variant>
      <vt:variant>
        <vt:i4>434</vt:i4>
      </vt:variant>
      <vt:variant>
        <vt:i4>0</vt:i4>
      </vt:variant>
      <vt:variant>
        <vt:i4>5</vt:i4>
      </vt:variant>
      <vt:variant>
        <vt:lpwstr/>
      </vt:variant>
      <vt:variant>
        <vt:lpwstr>_Toc466560843</vt:lpwstr>
      </vt:variant>
      <vt:variant>
        <vt:i4>1048636</vt:i4>
      </vt:variant>
      <vt:variant>
        <vt:i4>428</vt:i4>
      </vt:variant>
      <vt:variant>
        <vt:i4>0</vt:i4>
      </vt:variant>
      <vt:variant>
        <vt:i4>5</vt:i4>
      </vt:variant>
      <vt:variant>
        <vt:lpwstr/>
      </vt:variant>
      <vt:variant>
        <vt:lpwstr>_Toc466560842</vt:lpwstr>
      </vt:variant>
      <vt:variant>
        <vt:i4>1048636</vt:i4>
      </vt:variant>
      <vt:variant>
        <vt:i4>422</vt:i4>
      </vt:variant>
      <vt:variant>
        <vt:i4>0</vt:i4>
      </vt:variant>
      <vt:variant>
        <vt:i4>5</vt:i4>
      </vt:variant>
      <vt:variant>
        <vt:lpwstr/>
      </vt:variant>
      <vt:variant>
        <vt:lpwstr>_Toc466560841</vt:lpwstr>
      </vt:variant>
      <vt:variant>
        <vt:i4>1048636</vt:i4>
      </vt:variant>
      <vt:variant>
        <vt:i4>416</vt:i4>
      </vt:variant>
      <vt:variant>
        <vt:i4>0</vt:i4>
      </vt:variant>
      <vt:variant>
        <vt:i4>5</vt:i4>
      </vt:variant>
      <vt:variant>
        <vt:lpwstr/>
      </vt:variant>
      <vt:variant>
        <vt:lpwstr>_Toc466560840</vt:lpwstr>
      </vt:variant>
      <vt:variant>
        <vt:i4>1507388</vt:i4>
      </vt:variant>
      <vt:variant>
        <vt:i4>410</vt:i4>
      </vt:variant>
      <vt:variant>
        <vt:i4>0</vt:i4>
      </vt:variant>
      <vt:variant>
        <vt:i4>5</vt:i4>
      </vt:variant>
      <vt:variant>
        <vt:lpwstr/>
      </vt:variant>
      <vt:variant>
        <vt:lpwstr>_Toc466560839</vt:lpwstr>
      </vt:variant>
      <vt:variant>
        <vt:i4>1507388</vt:i4>
      </vt:variant>
      <vt:variant>
        <vt:i4>404</vt:i4>
      </vt:variant>
      <vt:variant>
        <vt:i4>0</vt:i4>
      </vt:variant>
      <vt:variant>
        <vt:i4>5</vt:i4>
      </vt:variant>
      <vt:variant>
        <vt:lpwstr/>
      </vt:variant>
      <vt:variant>
        <vt:lpwstr>_Toc466560838</vt:lpwstr>
      </vt:variant>
      <vt:variant>
        <vt:i4>1507388</vt:i4>
      </vt:variant>
      <vt:variant>
        <vt:i4>398</vt:i4>
      </vt:variant>
      <vt:variant>
        <vt:i4>0</vt:i4>
      </vt:variant>
      <vt:variant>
        <vt:i4>5</vt:i4>
      </vt:variant>
      <vt:variant>
        <vt:lpwstr/>
      </vt:variant>
      <vt:variant>
        <vt:lpwstr>_Toc466560837</vt:lpwstr>
      </vt:variant>
      <vt:variant>
        <vt:i4>1507388</vt:i4>
      </vt:variant>
      <vt:variant>
        <vt:i4>392</vt:i4>
      </vt:variant>
      <vt:variant>
        <vt:i4>0</vt:i4>
      </vt:variant>
      <vt:variant>
        <vt:i4>5</vt:i4>
      </vt:variant>
      <vt:variant>
        <vt:lpwstr/>
      </vt:variant>
      <vt:variant>
        <vt:lpwstr>_Toc466560836</vt:lpwstr>
      </vt:variant>
      <vt:variant>
        <vt:i4>1507388</vt:i4>
      </vt:variant>
      <vt:variant>
        <vt:i4>386</vt:i4>
      </vt:variant>
      <vt:variant>
        <vt:i4>0</vt:i4>
      </vt:variant>
      <vt:variant>
        <vt:i4>5</vt:i4>
      </vt:variant>
      <vt:variant>
        <vt:lpwstr/>
      </vt:variant>
      <vt:variant>
        <vt:lpwstr>_Toc466560833</vt:lpwstr>
      </vt:variant>
      <vt:variant>
        <vt:i4>1507388</vt:i4>
      </vt:variant>
      <vt:variant>
        <vt:i4>380</vt:i4>
      </vt:variant>
      <vt:variant>
        <vt:i4>0</vt:i4>
      </vt:variant>
      <vt:variant>
        <vt:i4>5</vt:i4>
      </vt:variant>
      <vt:variant>
        <vt:lpwstr/>
      </vt:variant>
      <vt:variant>
        <vt:lpwstr>_Toc466560832</vt:lpwstr>
      </vt:variant>
      <vt:variant>
        <vt:i4>1507388</vt:i4>
      </vt:variant>
      <vt:variant>
        <vt:i4>374</vt:i4>
      </vt:variant>
      <vt:variant>
        <vt:i4>0</vt:i4>
      </vt:variant>
      <vt:variant>
        <vt:i4>5</vt:i4>
      </vt:variant>
      <vt:variant>
        <vt:lpwstr/>
      </vt:variant>
      <vt:variant>
        <vt:lpwstr>_Toc466560831</vt:lpwstr>
      </vt:variant>
      <vt:variant>
        <vt:i4>1507388</vt:i4>
      </vt:variant>
      <vt:variant>
        <vt:i4>368</vt:i4>
      </vt:variant>
      <vt:variant>
        <vt:i4>0</vt:i4>
      </vt:variant>
      <vt:variant>
        <vt:i4>5</vt:i4>
      </vt:variant>
      <vt:variant>
        <vt:lpwstr/>
      </vt:variant>
      <vt:variant>
        <vt:lpwstr>_Toc466560830</vt:lpwstr>
      </vt:variant>
      <vt:variant>
        <vt:i4>1441852</vt:i4>
      </vt:variant>
      <vt:variant>
        <vt:i4>362</vt:i4>
      </vt:variant>
      <vt:variant>
        <vt:i4>0</vt:i4>
      </vt:variant>
      <vt:variant>
        <vt:i4>5</vt:i4>
      </vt:variant>
      <vt:variant>
        <vt:lpwstr/>
      </vt:variant>
      <vt:variant>
        <vt:lpwstr>_Toc466560829</vt:lpwstr>
      </vt:variant>
      <vt:variant>
        <vt:i4>1441852</vt:i4>
      </vt:variant>
      <vt:variant>
        <vt:i4>356</vt:i4>
      </vt:variant>
      <vt:variant>
        <vt:i4>0</vt:i4>
      </vt:variant>
      <vt:variant>
        <vt:i4>5</vt:i4>
      </vt:variant>
      <vt:variant>
        <vt:lpwstr/>
      </vt:variant>
      <vt:variant>
        <vt:lpwstr>_Toc466560828</vt:lpwstr>
      </vt:variant>
      <vt:variant>
        <vt:i4>1441852</vt:i4>
      </vt:variant>
      <vt:variant>
        <vt:i4>350</vt:i4>
      </vt:variant>
      <vt:variant>
        <vt:i4>0</vt:i4>
      </vt:variant>
      <vt:variant>
        <vt:i4>5</vt:i4>
      </vt:variant>
      <vt:variant>
        <vt:lpwstr/>
      </vt:variant>
      <vt:variant>
        <vt:lpwstr>_Toc466560827</vt:lpwstr>
      </vt:variant>
      <vt:variant>
        <vt:i4>1441852</vt:i4>
      </vt:variant>
      <vt:variant>
        <vt:i4>344</vt:i4>
      </vt:variant>
      <vt:variant>
        <vt:i4>0</vt:i4>
      </vt:variant>
      <vt:variant>
        <vt:i4>5</vt:i4>
      </vt:variant>
      <vt:variant>
        <vt:lpwstr/>
      </vt:variant>
      <vt:variant>
        <vt:lpwstr>_Toc466560826</vt:lpwstr>
      </vt:variant>
      <vt:variant>
        <vt:i4>1441852</vt:i4>
      </vt:variant>
      <vt:variant>
        <vt:i4>338</vt:i4>
      </vt:variant>
      <vt:variant>
        <vt:i4>0</vt:i4>
      </vt:variant>
      <vt:variant>
        <vt:i4>5</vt:i4>
      </vt:variant>
      <vt:variant>
        <vt:lpwstr/>
      </vt:variant>
      <vt:variant>
        <vt:lpwstr>_Toc466560825</vt:lpwstr>
      </vt:variant>
      <vt:variant>
        <vt:i4>1441852</vt:i4>
      </vt:variant>
      <vt:variant>
        <vt:i4>332</vt:i4>
      </vt:variant>
      <vt:variant>
        <vt:i4>0</vt:i4>
      </vt:variant>
      <vt:variant>
        <vt:i4>5</vt:i4>
      </vt:variant>
      <vt:variant>
        <vt:lpwstr/>
      </vt:variant>
      <vt:variant>
        <vt:lpwstr>_Toc466560824</vt:lpwstr>
      </vt:variant>
      <vt:variant>
        <vt:i4>1441852</vt:i4>
      </vt:variant>
      <vt:variant>
        <vt:i4>326</vt:i4>
      </vt:variant>
      <vt:variant>
        <vt:i4>0</vt:i4>
      </vt:variant>
      <vt:variant>
        <vt:i4>5</vt:i4>
      </vt:variant>
      <vt:variant>
        <vt:lpwstr/>
      </vt:variant>
      <vt:variant>
        <vt:lpwstr>_Toc466560823</vt:lpwstr>
      </vt:variant>
      <vt:variant>
        <vt:i4>1441852</vt:i4>
      </vt:variant>
      <vt:variant>
        <vt:i4>320</vt:i4>
      </vt:variant>
      <vt:variant>
        <vt:i4>0</vt:i4>
      </vt:variant>
      <vt:variant>
        <vt:i4>5</vt:i4>
      </vt:variant>
      <vt:variant>
        <vt:lpwstr/>
      </vt:variant>
      <vt:variant>
        <vt:lpwstr>_Toc466560822</vt:lpwstr>
      </vt:variant>
      <vt:variant>
        <vt:i4>1441852</vt:i4>
      </vt:variant>
      <vt:variant>
        <vt:i4>314</vt:i4>
      </vt:variant>
      <vt:variant>
        <vt:i4>0</vt:i4>
      </vt:variant>
      <vt:variant>
        <vt:i4>5</vt:i4>
      </vt:variant>
      <vt:variant>
        <vt:lpwstr/>
      </vt:variant>
      <vt:variant>
        <vt:lpwstr>_Toc466560821</vt:lpwstr>
      </vt:variant>
      <vt:variant>
        <vt:i4>1441852</vt:i4>
      </vt:variant>
      <vt:variant>
        <vt:i4>308</vt:i4>
      </vt:variant>
      <vt:variant>
        <vt:i4>0</vt:i4>
      </vt:variant>
      <vt:variant>
        <vt:i4>5</vt:i4>
      </vt:variant>
      <vt:variant>
        <vt:lpwstr/>
      </vt:variant>
      <vt:variant>
        <vt:lpwstr>_Toc466560820</vt:lpwstr>
      </vt:variant>
      <vt:variant>
        <vt:i4>1376316</vt:i4>
      </vt:variant>
      <vt:variant>
        <vt:i4>302</vt:i4>
      </vt:variant>
      <vt:variant>
        <vt:i4>0</vt:i4>
      </vt:variant>
      <vt:variant>
        <vt:i4>5</vt:i4>
      </vt:variant>
      <vt:variant>
        <vt:lpwstr/>
      </vt:variant>
      <vt:variant>
        <vt:lpwstr>_Toc466560819</vt:lpwstr>
      </vt:variant>
      <vt:variant>
        <vt:i4>1376316</vt:i4>
      </vt:variant>
      <vt:variant>
        <vt:i4>296</vt:i4>
      </vt:variant>
      <vt:variant>
        <vt:i4>0</vt:i4>
      </vt:variant>
      <vt:variant>
        <vt:i4>5</vt:i4>
      </vt:variant>
      <vt:variant>
        <vt:lpwstr/>
      </vt:variant>
      <vt:variant>
        <vt:lpwstr>_Toc466560818</vt:lpwstr>
      </vt:variant>
      <vt:variant>
        <vt:i4>1376316</vt:i4>
      </vt:variant>
      <vt:variant>
        <vt:i4>290</vt:i4>
      </vt:variant>
      <vt:variant>
        <vt:i4>0</vt:i4>
      </vt:variant>
      <vt:variant>
        <vt:i4>5</vt:i4>
      </vt:variant>
      <vt:variant>
        <vt:lpwstr/>
      </vt:variant>
      <vt:variant>
        <vt:lpwstr>_Toc466560817</vt:lpwstr>
      </vt:variant>
      <vt:variant>
        <vt:i4>1376316</vt:i4>
      </vt:variant>
      <vt:variant>
        <vt:i4>284</vt:i4>
      </vt:variant>
      <vt:variant>
        <vt:i4>0</vt:i4>
      </vt:variant>
      <vt:variant>
        <vt:i4>5</vt:i4>
      </vt:variant>
      <vt:variant>
        <vt:lpwstr/>
      </vt:variant>
      <vt:variant>
        <vt:lpwstr>_Toc466560816</vt:lpwstr>
      </vt:variant>
      <vt:variant>
        <vt:i4>1376316</vt:i4>
      </vt:variant>
      <vt:variant>
        <vt:i4>278</vt:i4>
      </vt:variant>
      <vt:variant>
        <vt:i4>0</vt:i4>
      </vt:variant>
      <vt:variant>
        <vt:i4>5</vt:i4>
      </vt:variant>
      <vt:variant>
        <vt:lpwstr/>
      </vt:variant>
      <vt:variant>
        <vt:lpwstr>_Toc466560815</vt:lpwstr>
      </vt:variant>
      <vt:variant>
        <vt:i4>1376316</vt:i4>
      </vt:variant>
      <vt:variant>
        <vt:i4>272</vt:i4>
      </vt:variant>
      <vt:variant>
        <vt:i4>0</vt:i4>
      </vt:variant>
      <vt:variant>
        <vt:i4>5</vt:i4>
      </vt:variant>
      <vt:variant>
        <vt:lpwstr/>
      </vt:variant>
      <vt:variant>
        <vt:lpwstr>_Toc466560814</vt:lpwstr>
      </vt:variant>
      <vt:variant>
        <vt:i4>1376316</vt:i4>
      </vt:variant>
      <vt:variant>
        <vt:i4>266</vt:i4>
      </vt:variant>
      <vt:variant>
        <vt:i4>0</vt:i4>
      </vt:variant>
      <vt:variant>
        <vt:i4>5</vt:i4>
      </vt:variant>
      <vt:variant>
        <vt:lpwstr/>
      </vt:variant>
      <vt:variant>
        <vt:lpwstr>_Toc466560813</vt:lpwstr>
      </vt:variant>
      <vt:variant>
        <vt:i4>1376316</vt:i4>
      </vt:variant>
      <vt:variant>
        <vt:i4>260</vt:i4>
      </vt:variant>
      <vt:variant>
        <vt:i4>0</vt:i4>
      </vt:variant>
      <vt:variant>
        <vt:i4>5</vt:i4>
      </vt:variant>
      <vt:variant>
        <vt:lpwstr/>
      </vt:variant>
      <vt:variant>
        <vt:lpwstr>_Toc466560812</vt:lpwstr>
      </vt:variant>
      <vt:variant>
        <vt:i4>1376316</vt:i4>
      </vt:variant>
      <vt:variant>
        <vt:i4>254</vt:i4>
      </vt:variant>
      <vt:variant>
        <vt:i4>0</vt:i4>
      </vt:variant>
      <vt:variant>
        <vt:i4>5</vt:i4>
      </vt:variant>
      <vt:variant>
        <vt:lpwstr/>
      </vt:variant>
      <vt:variant>
        <vt:lpwstr>_Toc466560811</vt:lpwstr>
      </vt:variant>
      <vt:variant>
        <vt:i4>1376316</vt:i4>
      </vt:variant>
      <vt:variant>
        <vt:i4>248</vt:i4>
      </vt:variant>
      <vt:variant>
        <vt:i4>0</vt:i4>
      </vt:variant>
      <vt:variant>
        <vt:i4>5</vt:i4>
      </vt:variant>
      <vt:variant>
        <vt:lpwstr/>
      </vt:variant>
      <vt:variant>
        <vt:lpwstr>_Toc466560810</vt:lpwstr>
      </vt:variant>
      <vt:variant>
        <vt:i4>1310780</vt:i4>
      </vt:variant>
      <vt:variant>
        <vt:i4>242</vt:i4>
      </vt:variant>
      <vt:variant>
        <vt:i4>0</vt:i4>
      </vt:variant>
      <vt:variant>
        <vt:i4>5</vt:i4>
      </vt:variant>
      <vt:variant>
        <vt:lpwstr/>
      </vt:variant>
      <vt:variant>
        <vt:lpwstr>_Toc466560809</vt:lpwstr>
      </vt:variant>
      <vt:variant>
        <vt:i4>1310780</vt:i4>
      </vt:variant>
      <vt:variant>
        <vt:i4>236</vt:i4>
      </vt:variant>
      <vt:variant>
        <vt:i4>0</vt:i4>
      </vt:variant>
      <vt:variant>
        <vt:i4>5</vt:i4>
      </vt:variant>
      <vt:variant>
        <vt:lpwstr/>
      </vt:variant>
      <vt:variant>
        <vt:lpwstr>_Toc466560808</vt:lpwstr>
      </vt:variant>
      <vt:variant>
        <vt:i4>1310780</vt:i4>
      </vt:variant>
      <vt:variant>
        <vt:i4>230</vt:i4>
      </vt:variant>
      <vt:variant>
        <vt:i4>0</vt:i4>
      </vt:variant>
      <vt:variant>
        <vt:i4>5</vt:i4>
      </vt:variant>
      <vt:variant>
        <vt:lpwstr/>
      </vt:variant>
      <vt:variant>
        <vt:lpwstr>_Toc466560807</vt:lpwstr>
      </vt:variant>
      <vt:variant>
        <vt:i4>1310780</vt:i4>
      </vt:variant>
      <vt:variant>
        <vt:i4>224</vt:i4>
      </vt:variant>
      <vt:variant>
        <vt:i4>0</vt:i4>
      </vt:variant>
      <vt:variant>
        <vt:i4>5</vt:i4>
      </vt:variant>
      <vt:variant>
        <vt:lpwstr/>
      </vt:variant>
      <vt:variant>
        <vt:lpwstr>_Toc466560806</vt:lpwstr>
      </vt:variant>
      <vt:variant>
        <vt:i4>1310780</vt:i4>
      </vt:variant>
      <vt:variant>
        <vt:i4>218</vt:i4>
      </vt:variant>
      <vt:variant>
        <vt:i4>0</vt:i4>
      </vt:variant>
      <vt:variant>
        <vt:i4>5</vt:i4>
      </vt:variant>
      <vt:variant>
        <vt:lpwstr/>
      </vt:variant>
      <vt:variant>
        <vt:lpwstr>_Toc466560805</vt:lpwstr>
      </vt:variant>
      <vt:variant>
        <vt:i4>1310780</vt:i4>
      </vt:variant>
      <vt:variant>
        <vt:i4>212</vt:i4>
      </vt:variant>
      <vt:variant>
        <vt:i4>0</vt:i4>
      </vt:variant>
      <vt:variant>
        <vt:i4>5</vt:i4>
      </vt:variant>
      <vt:variant>
        <vt:lpwstr/>
      </vt:variant>
      <vt:variant>
        <vt:lpwstr>_Toc466560804</vt:lpwstr>
      </vt:variant>
      <vt:variant>
        <vt:i4>1310780</vt:i4>
      </vt:variant>
      <vt:variant>
        <vt:i4>206</vt:i4>
      </vt:variant>
      <vt:variant>
        <vt:i4>0</vt:i4>
      </vt:variant>
      <vt:variant>
        <vt:i4>5</vt:i4>
      </vt:variant>
      <vt:variant>
        <vt:lpwstr/>
      </vt:variant>
      <vt:variant>
        <vt:lpwstr>_Toc466560803</vt:lpwstr>
      </vt:variant>
      <vt:variant>
        <vt:i4>1310780</vt:i4>
      </vt:variant>
      <vt:variant>
        <vt:i4>200</vt:i4>
      </vt:variant>
      <vt:variant>
        <vt:i4>0</vt:i4>
      </vt:variant>
      <vt:variant>
        <vt:i4>5</vt:i4>
      </vt:variant>
      <vt:variant>
        <vt:lpwstr/>
      </vt:variant>
      <vt:variant>
        <vt:lpwstr>_Toc466560802</vt:lpwstr>
      </vt:variant>
      <vt:variant>
        <vt:i4>1310780</vt:i4>
      </vt:variant>
      <vt:variant>
        <vt:i4>194</vt:i4>
      </vt:variant>
      <vt:variant>
        <vt:i4>0</vt:i4>
      </vt:variant>
      <vt:variant>
        <vt:i4>5</vt:i4>
      </vt:variant>
      <vt:variant>
        <vt:lpwstr/>
      </vt:variant>
      <vt:variant>
        <vt:lpwstr>_Toc466560801</vt:lpwstr>
      </vt:variant>
      <vt:variant>
        <vt:i4>1310780</vt:i4>
      </vt:variant>
      <vt:variant>
        <vt:i4>188</vt:i4>
      </vt:variant>
      <vt:variant>
        <vt:i4>0</vt:i4>
      </vt:variant>
      <vt:variant>
        <vt:i4>5</vt:i4>
      </vt:variant>
      <vt:variant>
        <vt:lpwstr/>
      </vt:variant>
      <vt:variant>
        <vt:lpwstr>_Toc466560800</vt:lpwstr>
      </vt:variant>
      <vt:variant>
        <vt:i4>1900595</vt:i4>
      </vt:variant>
      <vt:variant>
        <vt:i4>182</vt:i4>
      </vt:variant>
      <vt:variant>
        <vt:i4>0</vt:i4>
      </vt:variant>
      <vt:variant>
        <vt:i4>5</vt:i4>
      </vt:variant>
      <vt:variant>
        <vt:lpwstr/>
      </vt:variant>
      <vt:variant>
        <vt:lpwstr>_Toc466560799</vt:lpwstr>
      </vt:variant>
      <vt:variant>
        <vt:i4>1900595</vt:i4>
      </vt:variant>
      <vt:variant>
        <vt:i4>176</vt:i4>
      </vt:variant>
      <vt:variant>
        <vt:i4>0</vt:i4>
      </vt:variant>
      <vt:variant>
        <vt:i4>5</vt:i4>
      </vt:variant>
      <vt:variant>
        <vt:lpwstr/>
      </vt:variant>
      <vt:variant>
        <vt:lpwstr>_Toc466560798</vt:lpwstr>
      </vt:variant>
      <vt:variant>
        <vt:i4>1900595</vt:i4>
      </vt:variant>
      <vt:variant>
        <vt:i4>170</vt:i4>
      </vt:variant>
      <vt:variant>
        <vt:i4>0</vt:i4>
      </vt:variant>
      <vt:variant>
        <vt:i4>5</vt:i4>
      </vt:variant>
      <vt:variant>
        <vt:lpwstr/>
      </vt:variant>
      <vt:variant>
        <vt:lpwstr>_Toc466560797</vt:lpwstr>
      </vt:variant>
      <vt:variant>
        <vt:i4>1900595</vt:i4>
      </vt:variant>
      <vt:variant>
        <vt:i4>164</vt:i4>
      </vt:variant>
      <vt:variant>
        <vt:i4>0</vt:i4>
      </vt:variant>
      <vt:variant>
        <vt:i4>5</vt:i4>
      </vt:variant>
      <vt:variant>
        <vt:lpwstr/>
      </vt:variant>
      <vt:variant>
        <vt:lpwstr>_Toc466560796</vt:lpwstr>
      </vt:variant>
      <vt:variant>
        <vt:i4>1900595</vt:i4>
      </vt:variant>
      <vt:variant>
        <vt:i4>158</vt:i4>
      </vt:variant>
      <vt:variant>
        <vt:i4>0</vt:i4>
      </vt:variant>
      <vt:variant>
        <vt:i4>5</vt:i4>
      </vt:variant>
      <vt:variant>
        <vt:lpwstr/>
      </vt:variant>
      <vt:variant>
        <vt:lpwstr>_Toc466560795</vt:lpwstr>
      </vt:variant>
      <vt:variant>
        <vt:i4>1900595</vt:i4>
      </vt:variant>
      <vt:variant>
        <vt:i4>152</vt:i4>
      </vt:variant>
      <vt:variant>
        <vt:i4>0</vt:i4>
      </vt:variant>
      <vt:variant>
        <vt:i4>5</vt:i4>
      </vt:variant>
      <vt:variant>
        <vt:lpwstr/>
      </vt:variant>
      <vt:variant>
        <vt:lpwstr>_Toc466560794</vt:lpwstr>
      </vt:variant>
      <vt:variant>
        <vt:i4>1900595</vt:i4>
      </vt:variant>
      <vt:variant>
        <vt:i4>146</vt:i4>
      </vt:variant>
      <vt:variant>
        <vt:i4>0</vt:i4>
      </vt:variant>
      <vt:variant>
        <vt:i4>5</vt:i4>
      </vt:variant>
      <vt:variant>
        <vt:lpwstr/>
      </vt:variant>
      <vt:variant>
        <vt:lpwstr>_Toc466560793</vt:lpwstr>
      </vt:variant>
      <vt:variant>
        <vt:i4>1900595</vt:i4>
      </vt:variant>
      <vt:variant>
        <vt:i4>140</vt:i4>
      </vt:variant>
      <vt:variant>
        <vt:i4>0</vt:i4>
      </vt:variant>
      <vt:variant>
        <vt:i4>5</vt:i4>
      </vt:variant>
      <vt:variant>
        <vt:lpwstr/>
      </vt:variant>
      <vt:variant>
        <vt:lpwstr>_Toc466560792</vt:lpwstr>
      </vt:variant>
      <vt:variant>
        <vt:i4>1900595</vt:i4>
      </vt:variant>
      <vt:variant>
        <vt:i4>134</vt:i4>
      </vt:variant>
      <vt:variant>
        <vt:i4>0</vt:i4>
      </vt:variant>
      <vt:variant>
        <vt:i4>5</vt:i4>
      </vt:variant>
      <vt:variant>
        <vt:lpwstr/>
      </vt:variant>
      <vt:variant>
        <vt:lpwstr>_Toc466560791</vt:lpwstr>
      </vt:variant>
      <vt:variant>
        <vt:i4>1900595</vt:i4>
      </vt:variant>
      <vt:variant>
        <vt:i4>128</vt:i4>
      </vt:variant>
      <vt:variant>
        <vt:i4>0</vt:i4>
      </vt:variant>
      <vt:variant>
        <vt:i4>5</vt:i4>
      </vt:variant>
      <vt:variant>
        <vt:lpwstr/>
      </vt:variant>
      <vt:variant>
        <vt:lpwstr>_Toc466560790</vt:lpwstr>
      </vt:variant>
      <vt:variant>
        <vt:i4>1835059</vt:i4>
      </vt:variant>
      <vt:variant>
        <vt:i4>122</vt:i4>
      </vt:variant>
      <vt:variant>
        <vt:i4>0</vt:i4>
      </vt:variant>
      <vt:variant>
        <vt:i4>5</vt:i4>
      </vt:variant>
      <vt:variant>
        <vt:lpwstr/>
      </vt:variant>
      <vt:variant>
        <vt:lpwstr>_Toc466560789</vt:lpwstr>
      </vt:variant>
      <vt:variant>
        <vt:i4>1835059</vt:i4>
      </vt:variant>
      <vt:variant>
        <vt:i4>116</vt:i4>
      </vt:variant>
      <vt:variant>
        <vt:i4>0</vt:i4>
      </vt:variant>
      <vt:variant>
        <vt:i4>5</vt:i4>
      </vt:variant>
      <vt:variant>
        <vt:lpwstr/>
      </vt:variant>
      <vt:variant>
        <vt:lpwstr>_Toc466560788</vt:lpwstr>
      </vt:variant>
      <vt:variant>
        <vt:i4>1835059</vt:i4>
      </vt:variant>
      <vt:variant>
        <vt:i4>110</vt:i4>
      </vt:variant>
      <vt:variant>
        <vt:i4>0</vt:i4>
      </vt:variant>
      <vt:variant>
        <vt:i4>5</vt:i4>
      </vt:variant>
      <vt:variant>
        <vt:lpwstr/>
      </vt:variant>
      <vt:variant>
        <vt:lpwstr>_Toc466560787</vt:lpwstr>
      </vt:variant>
      <vt:variant>
        <vt:i4>1835059</vt:i4>
      </vt:variant>
      <vt:variant>
        <vt:i4>104</vt:i4>
      </vt:variant>
      <vt:variant>
        <vt:i4>0</vt:i4>
      </vt:variant>
      <vt:variant>
        <vt:i4>5</vt:i4>
      </vt:variant>
      <vt:variant>
        <vt:lpwstr/>
      </vt:variant>
      <vt:variant>
        <vt:lpwstr>_Toc466560786</vt:lpwstr>
      </vt:variant>
      <vt:variant>
        <vt:i4>1835059</vt:i4>
      </vt:variant>
      <vt:variant>
        <vt:i4>98</vt:i4>
      </vt:variant>
      <vt:variant>
        <vt:i4>0</vt:i4>
      </vt:variant>
      <vt:variant>
        <vt:i4>5</vt:i4>
      </vt:variant>
      <vt:variant>
        <vt:lpwstr/>
      </vt:variant>
      <vt:variant>
        <vt:lpwstr>_Toc466560785</vt:lpwstr>
      </vt:variant>
      <vt:variant>
        <vt:i4>1835059</vt:i4>
      </vt:variant>
      <vt:variant>
        <vt:i4>92</vt:i4>
      </vt:variant>
      <vt:variant>
        <vt:i4>0</vt:i4>
      </vt:variant>
      <vt:variant>
        <vt:i4>5</vt:i4>
      </vt:variant>
      <vt:variant>
        <vt:lpwstr/>
      </vt:variant>
      <vt:variant>
        <vt:lpwstr>_Toc466560784</vt:lpwstr>
      </vt:variant>
      <vt:variant>
        <vt:i4>1835059</vt:i4>
      </vt:variant>
      <vt:variant>
        <vt:i4>86</vt:i4>
      </vt:variant>
      <vt:variant>
        <vt:i4>0</vt:i4>
      </vt:variant>
      <vt:variant>
        <vt:i4>5</vt:i4>
      </vt:variant>
      <vt:variant>
        <vt:lpwstr/>
      </vt:variant>
      <vt:variant>
        <vt:lpwstr>_Toc466560783</vt:lpwstr>
      </vt:variant>
      <vt:variant>
        <vt:i4>1835059</vt:i4>
      </vt:variant>
      <vt:variant>
        <vt:i4>80</vt:i4>
      </vt:variant>
      <vt:variant>
        <vt:i4>0</vt:i4>
      </vt:variant>
      <vt:variant>
        <vt:i4>5</vt:i4>
      </vt:variant>
      <vt:variant>
        <vt:lpwstr/>
      </vt:variant>
      <vt:variant>
        <vt:lpwstr>_Toc466560782</vt:lpwstr>
      </vt:variant>
      <vt:variant>
        <vt:i4>1835059</vt:i4>
      </vt:variant>
      <vt:variant>
        <vt:i4>74</vt:i4>
      </vt:variant>
      <vt:variant>
        <vt:i4>0</vt:i4>
      </vt:variant>
      <vt:variant>
        <vt:i4>5</vt:i4>
      </vt:variant>
      <vt:variant>
        <vt:lpwstr/>
      </vt:variant>
      <vt:variant>
        <vt:lpwstr>_Toc466560781</vt:lpwstr>
      </vt:variant>
      <vt:variant>
        <vt:i4>1835059</vt:i4>
      </vt:variant>
      <vt:variant>
        <vt:i4>68</vt:i4>
      </vt:variant>
      <vt:variant>
        <vt:i4>0</vt:i4>
      </vt:variant>
      <vt:variant>
        <vt:i4>5</vt:i4>
      </vt:variant>
      <vt:variant>
        <vt:lpwstr/>
      </vt:variant>
      <vt:variant>
        <vt:lpwstr>_Toc466560780</vt:lpwstr>
      </vt:variant>
      <vt:variant>
        <vt:i4>1245235</vt:i4>
      </vt:variant>
      <vt:variant>
        <vt:i4>62</vt:i4>
      </vt:variant>
      <vt:variant>
        <vt:i4>0</vt:i4>
      </vt:variant>
      <vt:variant>
        <vt:i4>5</vt:i4>
      </vt:variant>
      <vt:variant>
        <vt:lpwstr/>
      </vt:variant>
      <vt:variant>
        <vt:lpwstr>_Toc466560779</vt:lpwstr>
      </vt:variant>
      <vt:variant>
        <vt:i4>1245235</vt:i4>
      </vt:variant>
      <vt:variant>
        <vt:i4>56</vt:i4>
      </vt:variant>
      <vt:variant>
        <vt:i4>0</vt:i4>
      </vt:variant>
      <vt:variant>
        <vt:i4>5</vt:i4>
      </vt:variant>
      <vt:variant>
        <vt:lpwstr/>
      </vt:variant>
      <vt:variant>
        <vt:lpwstr>_Toc466560778</vt:lpwstr>
      </vt:variant>
      <vt:variant>
        <vt:i4>1245235</vt:i4>
      </vt:variant>
      <vt:variant>
        <vt:i4>50</vt:i4>
      </vt:variant>
      <vt:variant>
        <vt:i4>0</vt:i4>
      </vt:variant>
      <vt:variant>
        <vt:i4>5</vt:i4>
      </vt:variant>
      <vt:variant>
        <vt:lpwstr/>
      </vt:variant>
      <vt:variant>
        <vt:lpwstr>_Toc466560777</vt:lpwstr>
      </vt:variant>
      <vt:variant>
        <vt:i4>1245235</vt:i4>
      </vt:variant>
      <vt:variant>
        <vt:i4>44</vt:i4>
      </vt:variant>
      <vt:variant>
        <vt:i4>0</vt:i4>
      </vt:variant>
      <vt:variant>
        <vt:i4>5</vt:i4>
      </vt:variant>
      <vt:variant>
        <vt:lpwstr/>
      </vt:variant>
      <vt:variant>
        <vt:lpwstr>_Toc466560776</vt:lpwstr>
      </vt:variant>
      <vt:variant>
        <vt:i4>1245235</vt:i4>
      </vt:variant>
      <vt:variant>
        <vt:i4>38</vt:i4>
      </vt:variant>
      <vt:variant>
        <vt:i4>0</vt:i4>
      </vt:variant>
      <vt:variant>
        <vt:i4>5</vt:i4>
      </vt:variant>
      <vt:variant>
        <vt:lpwstr/>
      </vt:variant>
      <vt:variant>
        <vt:lpwstr>_Toc466560775</vt:lpwstr>
      </vt:variant>
      <vt:variant>
        <vt:i4>1245235</vt:i4>
      </vt:variant>
      <vt:variant>
        <vt:i4>32</vt:i4>
      </vt:variant>
      <vt:variant>
        <vt:i4>0</vt:i4>
      </vt:variant>
      <vt:variant>
        <vt:i4>5</vt:i4>
      </vt:variant>
      <vt:variant>
        <vt:lpwstr/>
      </vt:variant>
      <vt:variant>
        <vt:lpwstr>_Toc466560774</vt:lpwstr>
      </vt:variant>
      <vt:variant>
        <vt:i4>1245235</vt:i4>
      </vt:variant>
      <vt:variant>
        <vt:i4>26</vt:i4>
      </vt:variant>
      <vt:variant>
        <vt:i4>0</vt:i4>
      </vt:variant>
      <vt:variant>
        <vt:i4>5</vt:i4>
      </vt:variant>
      <vt:variant>
        <vt:lpwstr/>
      </vt:variant>
      <vt:variant>
        <vt:lpwstr>_Toc466560773</vt:lpwstr>
      </vt:variant>
      <vt:variant>
        <vt:i4>1245235</vt:i4>
      </vt:variant>
      <vt:variant>
        <vt:i4>20</vt:i4>
      </vt:variant>
      <vt:variant>
        <vt:i4>0</vt:i4>
      </vt:variant>
      <vt:variant>
        <vt:i4>5</vt:i4>
      </vt:variant>
      <vt:variant>
        <vt:lpwstr/>
      </vt:variant>
      <vt:variant>
        <vt:lpwstr>_Toc466560772</vt:lpwstr>
      </vt:variant>
      <vt:variant>
        <vt:i4>1245235</vt:i4>
      </vt:variant>
      <vt:variant>
        <vt:i4>14</vt:i4>
      </vt:variant>
      <vt:variant>
        <vt:i4>0</vt:i4>
      </vt:variant>
      <vt:variant>
        <vt:i4>5</vt:i4>
      </vt:variant>
      <vt:variant>
        <vt:lpwstr/>
      </vt:variant>
      <vt:variant>
        <vt:lpwstr>_Toc466560771</vt:lpwstr>
      </vt:variant>
      <vt:variant>
        <vt:i4>1245235</vt:i4>
      </vt:variant>
      <vt:variant>
        <vt:i4>8</vt:i4>
      </vt:variant>
      <vt:variant>
        <vt:i4>0</vt:i4>
      </vt:variant>
      <vt:variant>
        <vt:i4>5</vt:i4>
      </vt:variant>
      <vt:variant>
        <vt:lpwstr/>
      </vt:variant>
      <vt:variant>
        <vt:lpwstr>_Toc466560770</vt:lpwstr>
      </vt:variant>
      <vt:variant>
        <vt:i4>1179699</vt:i4>
      </vt:variant>
      <vt:variant>
        <vt:i4>2</vt:i4>
      </vt:variant>
      <vt:variant>
        <vt:i4>0</vt:i4>
      </vt:variant>
      <vt:variant>
        <vt:i4>5</vt:i4>
      </vt:variant>
      <vt:variant>
        <vt:lpwstr/>
      </vt:variant>
      <vt:variant>
        <vt:lpwstr>_Toc466560769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999-PE-GN-REL</dc:title>
  <dc:subject>Relazione</dc:subject>
  <dc:creator>LINCIANO - BENVENUTI &amp; ASSOCIATIAssociazione professionale                                                                                                  56127 PISA Borgo Stretto 52 –    tel. 050.541119  fax 050 542068- e.mail: studio@libea.it</dc:creator>
  <cp:lastModifiedBy>Gianni Michelon</cp:lastModifiedBy>
  <cp:revision>71</cp:revision>
  <cp:lastPrinted>2023-01-23T10:00:00Z</cp:lastPrinted>
  <dcterms:created xsi:type="dcterms:W3CDTF">2022-05-04T18:46:00Z</dcterms:created>
  <dcterms:modified xsi:type="dcterms:W3CDTF">2026-06-16T16:03:00Z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essa">
    <vt:i4>948</vt:i4>
  </property>
  <property fmtid="{D5CDD505-2E9C-101B-9397-08002B2CF9AE}" pid="3" name="Attività">
    <vt:lpwstr>PE</vt:lpwstr>
  </property>
  <property fmtid="{D5CDD505-2E9C-101B-9397-08002B2CF9AE}" pid="4" name="Revisione">
    <vt:i4>0</vt:i4>
  </property>
</Properties>
</file>